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19.09.2017 N 928</w:t>
              <w:br/>
              <w:t xml:space="preserve">(ред. от 27.02.2023)</w:t>
              <w:br/>
              <w:t xml:space="preserve">"Об утверждении федерального государственного образовательного стандарта высшего образования - бакалавриат по направлению подготовки 11.03.03 Конструирование и технология электронных средств"</w:t>
              <w:br/>
              <w:t xml:space="preserve">(Зарегистрировано в Минюсте России 12.10.2017 N 48537)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12 октября 2017 г. N 48537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ОБРАЗОВАНИЯ И НАУКИ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19 сентября 2017 г. N 928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</w:t>
      </w:r>
    </w:p>
    <w:p>
      <w:pPr>
        <w:pStyle w:val="2"/>
        <w:jc w:val="center"/>
      </w:pPr>
      <w:r>
        <w:rPr>
          <w:sz w:val="20"/>
        </w:rPr>
        <w:t xml:space="preserve">ФЕДЕРАЛЬНОГО ГОСУДАРСТВЕННОГО ОБРАЗОВАТЕЛЬНОГО СТАНДАРТА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11.03.03 КОНСТРУИРОВАНИЕ И ТЕХНОЛОГИЯ ЭЛЕКТРОННЫХ СРЕДСТВ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7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08.02.2021 </w:t>
            </w:r>
            <w:hyperlink w:history="0" r:id="rId8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19.07.2022 </w:t>
            </w:r>
            <w:hyperlink w:history="0" r:id="rId9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0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r>
        <w:rPr>
          <w:sz w:val="20"/>
        </w:rPr>
        <w:t xml:space="preserve">подпунктом 5.2.41</w:t>
      </w:r>
      <w:r>
        <w:rPr>
          <w:sz w:val="20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 N 27, ст. 3776; 2015, N 26, ст. 3898; N 43, ст. 5976; N 46, ст. 6392; 2016, N 2, ст. 325; N 8, ст. 1121; N 28, ст. 4741; 2017, N 3, ст. 511; N 17, ст. 2567; N 25, ст. 3688), и </w:t>
      </w:r>
      <w:hyperlink w:history="0" r:id="rId11" w:tooltip="Постановление Правительства РФ от 05.08.2013 N 661 (ред. от 08.01.2018) &quot;Об утверждении Правил разработки, утверждения федеральных государственных образовательных стандартов и внесения в них изменений&quot; ------------ Утратил силу или отменен {КонсультантПлюс}">
        <w:r>
          <w:rPr>
            <w:sz w:val="20"/>
            <w:color w:val="0000ff"/>
          </w:rPr>
          <w:t xml:space="preserve">пунктом 17</w:t>
        </w:r>
      </w:hyperlink>
      <w:r>
        <w:rPr>
          <w:sz w:val="20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2230; 2017, N 2, ст. 368),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федеральный государственный образовательный </w:t>
      </w:r>
      <w:hyperlink w:history="0" w:anchor="P38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высшего образования - бакалавриат по направлению подготовки 11.03.03 Конструирование и технология электронных средств (далее - стандарт).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высшего образования вправе осуществлять в соответствии со </w:t>
      </w:r>
      <w:hyperlink w:history="0" w:anchor="P38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обучение лиц, зачисленных до вступления в силу настоящего приказа, с их согласия;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на обучение в соответствии с федеральным государственным образовательным </w:t>
      </w:r>
      <w:hyperlink w:history="0" r:id="rId12" w:tooltip="Приказ Минобрнауки России от 12.11.2015 N 1333 &quot;Об утверждении федерального государственного образовательного стандарта высшего образования по направлению подготовки 11.03.03 Конструирование и технология электронных средств (уровень бакалавриата)&quot; (Зарегистрировано в Минюсте России 30.11.2015 N 39905) {КонсультантПлюс}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высшего образования по направлению подготовки 11.03.03 Конструирование и технология электронных средств (уровень бакалавриата), утвержденным приказом Министерства образования и науки Российской Федерации от 12 ноября 2015 г. N 1333 (зарегистрирован Министерством юстиции Российской Федерации 30 ноября 2015 г., регистрационный N 39905), прекращается 31 декабря 2018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30 декабря 2017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О.Ю.ВАСИЛЬЕВА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19 сентября 2017 г. N 928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ФЕДЕРАЛЬНЫЙ ГОСУДАРСТВЕННЫЙ ОБРАЗОВАТЕЛЬНЫЙ СТАНДАРТ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11.03.03 КОНСТРУИРОВАНИЕ И ТЕХНОЛОГИЯ ЭЛЕКТРОННЫХ СРЕДСТВ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13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08.02.2021 </w:t>
            </w:r>
            <w:hyperlink w:history="0" r:id="rId14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19.07.2022 </w:t>
            </w:r>
            <w:hyperlink w:history="0" r:id="rId15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6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образования - программ бакалавриата по направлению подготовки 11.03.03 Конструирование и технология электронных средств (далее соответственно - программа бакалавриата, направление подготовки).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Получение образования по программе бакалавриата допускается только в образовательной организации высшего образования (далее - Организация).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Обучение по программе бакалавриата в Организации может осуществляться в очной, очно-заочной и заочной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Содержание высшего образования по направлению подготовки определяется программой бакалавриата, разрабатываемой и утверждаемой Организацией самостоятельно. При разработке программы бакалавриата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разрабатывает программу бакалавриата в соответствии с ФГОС ВО,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При реализации программы бакалавриата Организация вправе применять электронное обучение, дистанционные образовательные технологии.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программы бакалавриата с применением исключительно электронного обучения, дистанционных образовательных технологий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Реализация программы бакалавриата осуществляется Организацией как самостоятельно, так и посредством сетевой 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Программа бакалавриата реализуется на государственном языке Российской Федерации, если иное не определено локальным нормативным актом Организации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7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Статья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2930, ст. 2933; N 26, ст. 3388; N 30, ст. 4217, ст. 4257, ст. 4263; 2015, N 1, ст. 42, ст. 53, ст. 72; N 14, ст. 2008; N 18, ст. 2625; N 27, ст. 3951, ст. 3989; N 29, ст. 4339, ст. 4364; N 51, ст. 7241; 2016, N 1, ст. 8, ст. 9, ст. 24, ст. 72, ст. 78; N 10, ст. 1320; N 23, ст. 3289, ст. 3290; N 27, ст. 4160, ст. 4219, ст. 4223, ст. 4238, ст. 4239, ст. 4245, ст. 4246, ст. 4292; 2017, N 18, ст. 2670; N 31, ст. 4765).</w:t>
      </w:r>
    </w:p>
    <w:p>
      <w:pPr>
        <w:pStyle w:val="0"/>
        <w:jc w:val="both"/>
      </w:pPr>
      <w:r>
        <w:rPr>
          <w:sz w:val="20"/>
        </w:rPr>
      </w:r>
    </w:p>
    <w:bookmarkStart w:id="60" w:name="P60"/>
    <w:bookmarkEnd w:id="60"/>
    <w:p>
      <w:pPr>
        <w:pStyle w:val="0"/>
        <w:ind w:firstLine="540"/>
        <w:jc w:val="both"/>
      </w:pPr>
      <w:r>
        <w:rPr>
          <w:sz w:val="20"/>
        </w:rPr>
        <w:t xml:space="preserve">1.8. Срок получения образования по программе бакалавриата (вне зависимости от применяемых образовательных технологий):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очной форме обучения, включая каникулы, предоставляемые после прохождения государственной итоговой аттестации, составляет 4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очно-заочной или заочной формах обучения увеличивается не менее чем на 6 месяцев и не более чем на 1 год по сравнению со сроком получения образования в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обучении по индивидуальному учебному плану инвалидов и лиц с ОВЗ может быть увеличен по их заявлению не более чем на 1 год по сравнению со сроком получения образования, установленным для соответствующей формы обучения.</w:t>
      </w:r>
    </w:p>
    <w:bookmarkStart w:id="64" w:name="P64"/>
    <w:bookmarkEnd w:id="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год, составляет не более 70 з.е.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 (за исключением ускоренного обучения), а при ускоренном обучении - не более 80 з.е.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Организация самостоятельно определяет в пределах сроков и объемов, установленных </w:t>
      </w:r>
      <w:hyperlink w:history="0" w:anchor="P60" w:tooltip="1.8. Срок получения образования по программе бакалавриата (вне зависимости от применяемых образовательных технологий):">
        <w:r>
          <w:rPr>
            <w:sz w:val="20"/>
            <w:color w:val="0000ff"/>
          </w:rPr>
          <w:t xml:space="preserve">пунктами 1.8</w:t>
        </w:r>
      </w:hyperlink>
      <w:r>
        <w:rPr>
          <w:sz w:val="20"/>
        </w:rPr>
        <w:t xml:space="preserve"> и </w:t>
      </w:r>
      <w:hyperlink w:history="0" w:anchor="P64" w:tooltip="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">
        <w:r>
          <w:rPr>
            <w:sz w:val="20"/>
            <w:color w:val="0000ff"/>
          </w:rPr>
          <w:t xml:space="preserve">1.9</w:t>
        </w:r>
      </w:hyperlink>
      <w:r>
        <w:rPr>
          <w:sz w:val="20"/>
        </w:rPr>
        <w:t xml:space="preserve"> ФГОС 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получения образования по программе бакалавриата в очно-заочной или заочной формах обучения, а также по индивидуальному учебному плану, в том числе при ускоренном обучении;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год.</w:t>
      </w:r>
    </w:p>
    <w:bookmarkStart w:id="69" w:name="P69"/>
    <w:bookmarkEnd w:id="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1.11. Области профессиональной деятельности &lt;2&gt;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8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Таблица</w:t>
        </w:r>
      </w:hyperlink>
      <w:r>
        <w:rPr>
          <w:sz w:val="20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01 Образование и наука (в сфере научных исследований);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06 Связь, информационные и коммуникационные технологии (в сфере проектирования, разработки, производства и эксплуатации электронных средств);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 Ракетно-космическая промышленность (в сфере проектирования, разработки, монтажа и эксплуатации систем и средств ракетно-космической промышленности);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 Производство электрооборудования, электронного и оптического оборудования (в сфере проектирования, технологии и производства систем в корпусе и микро- и наноразмерных электромеханических систем);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 Сквозные виды профессиональной деятельности в промышленности (в сфере эксплуатации электронных средств).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bookmarkStart w:id="79" w:name="P79"/>
    <w:bookmarkEnd w:id="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1.12. В рамках освоения программы бакалавриата выпускники могут готовиться к решению задач профессиональной деятельности следующих типов: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организационно-управленческий;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проектный.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1.13. При разработке программы бакалавриата Организация устанавливает направленность (профиль) программы бакалавриата, которая соответствует направлению подготовки в целом или конкретизирует содержание программы бакалавриата в рамках направления подготовки путем ориентации ее 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область (области) профессиональной деятельности и сферу (сферы)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 (типы) задач и задачи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необходимости - на объекты профессиональной деятельности выпускников или область (области) знания.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1.14. Программа бакалавриата, содержащая сведения, составляющие государственную тайну, разрабатывается и реализуется с 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структуре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Структура программы бакалавриата включает следующие блоки:</w:t>
      </w:r>
    </w:p>
    <w:p>
      <w:pPr>
        <w:pStyle w:val="0"/>
        <w:spacing w:before="200" w:line-rule="auto"/>
        <w:ind w:firstLine="540"/>
        <w:jc w:val="both"/>
      </w:pPr>
      <w:hyperlink w:history="0" w:anchor="P103" w:tooltip="Блок 1">
        <w:r>
          <w:rPr>
            <w:sz w:val="20"/>
            <w:color w:val="0000ff"/>
          </w:rPr>
          <w:t xml:space="preserve">Блок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hyperlink w:history="0" w:anchor="P106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"Практика";</w:t>
      </w:r>
    </w:p>
    <w:p>
      <w:pPr>
        <w:pStyle w:val="0"/>
        <w:spacing w:before="200" w:line-rule="auto"/>
        <w:ind w:firstLine="540"/>
        <w:jc w:val="both"/>
      </w:pPr>
      <w:hyperlink w:history="0" w:anchor="P109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Структура и объем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1"/>
        <w:gridCol w:w="4252"/>
        <w:gridCol w:w="3458"/>
      </w:tblGrid>
      <w:tr>
        <w:tc>
          <w:tcPr>
            <w:gridSpan w:val="2"/>
            <w:tcW w:w="561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Структура программы бакалавриата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программы бакалавриата и ее блоков в з.е.</w:t>
            </w:r>
          </w:p>
        </w:tc>
      </w:tr>
      <w:tr>
        <w:tc>
          <w:tcPr>
            <w:tcW w:w="1361" w:type="dxa"/>
            <w:vAlign w:val="center"/>
          </w:tcPr>
          <w:bookmarkStart w:id="103" w:name="P103"/>
          <w:bookmarkEnd w:id="103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1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0"/>
              </w:rPr>
              <w:t xml:space="preserve">Дисциплины (модули)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160</w:t>
            </w:r>
          </w:p>
        </w:tc>
      </w:tr>
      <w:tr>
        <w:tc>
          <w:tcPr>
            <w:tcW w:w="1361" w:type="dxa"/>
            <w:vAlign w:val="center"/>
          </w:tcPr>
          <w:bookmarkStart w:id="106" w:name="P106"/>
          <w:bookmarkEnd w:id="106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2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0"/>
              </w:rPr>
              <w:t xml:space="preserve">Практика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20</w:t>
            </w:r>
          </w:p>
        </w:tc>
      </w:tr>
      <w:tr>
        <w:tc>
          <w:tcPr>
            <w:tcW w:w="1361" w:type="dxa"/>
          </w:tcPr>
          <w:bookmarkStart w:id="109" w:name="P109"/>
          <w:bookmarkEnd w:id="109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3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0"/>
              </w:rPr>
              <w:t xml:space="preserve">Государственная итоговая аттестация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6</w:t>
            </w:r>
          </w:p>
        </w:tc>
      </w:tr>
      <w:tr>
        <w:tc>
          <w:tcPr>
            <w:gridSpan w:val="2"/>
            <w:tcW w:w="5613" w:type="dxa"/>
          </w:tcPr>
          <w:p>
            <w:pPr>
              <w:pStyle w:val="0"/>
              <w:ind w:left="283"/>
            </w:pPr>
            <w:r>
              <w:rPr>
                <w:sz w:val="20"/>
              </w:rPr>
              <w:t xml:space="preserve">Объем программы бакалавриата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bookmarkStart w:id="115" w:name="P115"/>
    <w:bookmarkEnd w:id="115"/>
    <w:p>
      <w:pPr>
        <w:pStyle w:val="0"/>
        <w:ind w:firstLine="540"/>
        <w:jc w:val="both"/>
      </w:pPr>
      <w:r>
        <w:rPr>
          <w:sz w:val="20"/>
        </w:rPr>
        <w:t xml:space="preserve">2.2. Программа бакалавриата в рамках </w:t>
      </w:r>
      <w:hyperlink w:history="0" w:anchor="P10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 (модулей) по философии, иностранному языку, безопасности жизнедеятельности;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дисциплины (модуля) "История России" в объеме не менее 4 з.е., при этом объем контактной работы обучающихся с педагогическими работниками Организации должен составлять в очной форме обучения не менее 80 процентов, в очно-заочной и заочной формах обучения не менее 40 процентов объема, отводимого на реализацию указанной дисциплины (модуля).</w:t>
      </w:r>
    </w:p>
    <w:p>
      <w:pPr>
        <w:pStyle w:val="0"/>
        <w:jc w:val="both"/>
      </w:pPr>
      <w:r>
        <w:rPr>
          <w:sz w:val="20"/>
        </w:rPr>
        <w:t xml:space="preserve">(п. 2.2 в ред. </w:t>
      </w:r>
      <w:hyperlink w:history="0" r:id="rId19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19.07.2022 N 662)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Программа бакалавриата должна обеспечивать реализацию дисциплин (модулей) по физической культуре и спорту: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2 з.е. в рамках </w:t>
      </w:r>
      <w:hyperlink w:history="0" w:anchor="P10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328 академических часов, которые являются обязательными для освоения, не переводятся в з.е. и не включаются в объем программы бакалавриата, в рамках элективных дисциплин (модулей) в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 реализуются в порядке, установленном Организацией.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bookmarkStart w:id="123" w:name="P123"/>
    <w:bookmarkEnd w:id="12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</w:t>
      </w:r>
      <w:hyperlink w:history="0" w:anchor="P106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 входят учебная и производственная практики (далее вместе - практики).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 учебной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ознакомительная практика.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производственной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технологическая (проектно-технологическая)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преддипломная практика.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В дополнение к типам практик, указанным в </w:t>
      </w:r>
      <w:hyperlink w:history="0" w:anchor="P123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ВО, ПООП может также содержать рекомендуемые типы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выбирает один или несколько типов производственной практики и устанавливает тип учебной практики из перечня, указанного в </w:t>
      </w:r>
      <w:hyperlink w:history="0" w:anchor="P123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выбрать один или несколько типов учебной и (или) производственной практик из рекомендуемых ПООП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установить дополнительный тип (типы) учебной и (или) производственной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объемы практик каждого типа.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В </w:t>
      </w:r>
      <w:hyperlink w:history="0" w:anchor="P109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 входят: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выполнение и защита выпускной квалификационной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При разработке программы бакалавриата обучающимся обеспечивается возможность освоения элективных дисциплин (модулей) и факультативных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Факультативные дисциплины (модули) не включаются в объем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В рамках программы бакалавриата выделяются обязательная часть и часть, формируемая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обязательной части программы бакалавриата относятся дисциплины (модули) и практики, обеспечивающие формирование общепрофессиональных компетенций, определяемых ФГОС ВО.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обязательную часть программы бакалавриата включаются,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(модули), указанные в </w:t>
      </w:r>
      <w:hyperlink w:history="0" w:anchor="P115" w:tooltip="2.2. Программа бакалавриата в рамках Блока 1 &quot;Дисциплины (модули)&quot; должна обеспечивать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спорту, реализуемые в рамках </w:t>
      </w:r>
      <w:hyperlink w:history="0" w:anchor="P10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Организацией самостоятельно, могут включаться в обязательную часть программы бакалавриата и (или) в часть, формируемую участниками образовательных отношений.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обязательной части, без учета объема государственной итоговой аттестации, должен составлять не менее 30 процентов общего объема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Реализация части (частей) образовательной программы и государственной итоговой аттестации, в рамках которой (которых) до обучающихся доводятся сведения ограниченного доступа и (или) в учебных целях используются секретные образцы вооружения, военной техники, их комплектующие изделия, не допускается с применением электронного обучения, дистанционных образовательных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Организация должна предоставлять инвалидам и лицам с ОВЗ (по их заявлению) возможность обучения по программе бакалавриата, учитывающей особенности их психофизического развития, индивидуальных возможностей и при необходимости обеспечивающей коррекцию нарушений развития и социальную адаптацию указанных лиц.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результатам освоения</w:t>
      </w:r>
    </w:p>
    <w:p>
      <w:pPr>
        <w:pStyle w:val="2"/>
        <w:jc w:val="center"/>
      </w:pPr>
      <w:r>
        <w:rPr>
          <w:sz w:val="20"/>
        </w:rPr>
        <w:t xml:space="preserve">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В результате освоения программы бакалавриата у выпускника должны быть сформированы компетенции, установленные программой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Программа бакалавриата должна устанавливать следующие универсальные компетенции: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6350"/>
      </w:tblGrid>
      <w:tr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универсальных компетенций</w:t>
            </w:r>
          </w:p>
        </w:tc>
        <w:tc>
          <w:tcPr>
            <w:tcW w:w="63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универсальной компетенции выпускника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Системное и критическое мышление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УК-1.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проектов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Командная работа и лидерство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УК-3. Способен осуществлять социальное взаимодействие и реализовывать свою роль в команде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Коммуникация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УК-4. Способен осуществлять деловую коммуникацию в устной и письменной формах на государственном языке Российской Федерации и иностранном(ых) языке(ах)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Межкультурное взаимодействие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УК-5.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>
        <w:tc>
          <w:tcPr>
            <w:tcW w:w="2721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Самоорганизация и саморазвитие (в том числе здоровьесбережение)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УК-6.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</w:tr>
      <w:tr>
        <w:tc>
          <w:tcPr>
            <w:vMerge w:val="continue"/>
          </w:tcPr>
          <w:p/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tcW w:w="2721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Безопасность жизнедеятельности</w:t>
            </w:r>
          </w:p>
        </w:tc>
        <w:tc>
          <w:tcPr>
            <w:tcW w:w="6350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  <w:tr>
        <w:tblPrEx>
          <w:tblBorders>
            <w:insideH w:val="nil"/>
          </w:tblBorders>
        </w:tblPrEx>
        <w:tc>
          <w:tcPr>
            <w:tcW w:w="2721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Экономическая культура, в том числе финансовая грамотность</w:t>
            </w:r>
          </w:p>
        </w:tc>
        <w:tc>
          <w:tcPr>
            <w:tcW w:w="6350" w:type="dxa"/>
            <w:vAlign w:val="center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УК-9. Способен принимать обоснованные экономические решения в различных областях жизнедеятельности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(введено </w:t>
            </w:r>
            <w:hyperlink w:history="0" r:id="rId23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  <w:tr>
        <w:tblPrEx>
          <w:tblBorders>
            <w:insideH w:val="nil"/>
          </w:tblBorders>
        </w:tblPrEx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Гражданская позиция</w:t>
            </w:r>
          </w:p>
        </w:tc>
        <w:tc>
          <w:tcPr>
            <w:tcW w:w="6350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УК-10.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4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27.02.2023 N 208)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3.3. Программа бакалавриата должна устанавливать следующие общепрофессиональные компетенции: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6350"/>
      </w:tblGrid>
      <w:tr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общепрофессиональных компетенций</w:t>
            </w:r>
          </w:p>
        </w:tc>
        <w:tc>
          <w:tcPr>
            <w:tcW w:w="63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общепрофессиональной компетенции выпускника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Научное мышление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ОПК-1. Способен использовать положения, законы и методы естественных наук и математики для решения задач инженерной деятельности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Исследовательская деятельность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ОПК-2. Способен самостоятельно проводить экспериментальные исследования и использовать основные приемы обработки и представления полученных данных</w:t>
            </w:r>
          </w:p>
        </w:tc>
      </w:tr>
      <w:tr>
        <w:tc>
          <w:tcPr>
            <w:tcW w:w="272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Владение информационными технологиями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ОПК-3. Способен применять методы поиска, хранения, обработки, анализа и представления в требуемом формате информации из различных источников и баз данных, соблюдая при этом основные требования информационной безопасности</w:t>
            </w:r>
          </w:p>
        </w:tc>
      </w:tr>
      <w:tr>
        <w:tc>
          <w:tcPr>
            <w:tcW w:w="2721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Компьютерная грамотность</w:t>
            </w:r>
          </w:p>
        </w:tc>
        <w:tc>
          <w:tcPr>
            <w:tcW w:w="6350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ОПК-4. Способен понимать принципы работы современных информационных технологий и использовать их для решения задач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6350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ОПК-5. Способен разрабатывать алгоритмы и компьютерные программы, пригодные для практического применения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5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профессиональных компетенций на основе профессиональных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hyperlink w:history="0" w:anchor="P279" w:tooltip="ПЕРЕЧЕНЬ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ФГОС ВО и (или) иных профессиональных стандартов, соответствующих профессиональной деятельности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</w:t>
      </w:r>
      <w:hyperlink w:history="0" r:id="rId26">
        <w:r>
          <w:rPr>
            <w:sz w:val="20"/>
            <w:color w:val="0000ff"/>
          </w:rPr>
          <w:t xml:space="preserve">http://profstandart.rosmintrud.ru</w:t>
        </w:r>
      </w:hyperlink>
      <w:r>
        <w:rPr>
          <w:sz w:val="20"/>
        </w:rPr>
        <w:t xml:space="preserve">) &lt;3&gt; (при наличии соответствующих профессиональных стандартов).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27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уровня квалификации &lt;4&gt; и требований раздела "Требования к образованию и обучению". ОТФ может быть выделена полностью или частично.</w:t>
      </w:r>
    </w:p>
    <w:p>
      <w:pPr>
        <w:pStyle w:val="0"/>
        <w:jc w:val="both"/>
      </w:pPr>
      <w:r>
        <w:rPr>
          <w:sz w:val="20"/>
        </w:rPr>
        <w:t xml:space="preserve">(п. 3.4 в ред. </w:t>
      </w:r>
      <w:hyperlink w:history="0" r:id="rId28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29" w:tooltip="Приказ Минтруда России от 12.04.2013 N 148н &quot;Об утверждении уровней квалификации в целях разработки проектов профессиональных стандартов&quot; (Зарегистрировано в Минюсте России 27.05.2013 N 2853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12 апреля 2013 г. N 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3.5. При отсутствии профессиональных стандартов, соответствующих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>
      <w:pPr>
        <w:pStyle w:val="0"/>
        <w:jc w:val="both"/>
      </w:pPr>
      <w:r>
        <w:rPr>
          <w:sz w:val="20"/>
        </w:rPr>
        <w:t xml:space="preserve">(п. 3.5 в ред. </w:t>
      </w:r>
      <w:hyperlink w:history="0" r:id="rId30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Совокупность компетенций, установленных программой бакалавриата, должна обеспечивать выпускнику способность осуществлять профессиональную деятельность не менее чем в одной области профессиональной деятельности и сфере профессиональной деятельности, установленных в соответствии с </w:t>
      </w:r>
      <w:hyperlink w:history="0" w:anchor="P69" w:tooltip="1.11. Области профессиональной деятельности &lt;2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">
        <w:r>
          <w:rPr>
            <w:sz w:val="20"/>
            <w:color w:val="0000ff"/>
          </w:rPr>
          <w:t xml:space="preserve">пунктом 1.11</w:t>
        </w:r>
      </w:hyperlink>
      <w:r>
        <w:rPr>
          <w:sz w:val="20"/>
        </w:rPr>
        <w:t xml:space="preserve"> ФГОС ВО, и решать задачи профессиональной деятельности не менее, чем одного типа, установленного в соответствии с </w:t>
      </w:r>
      <w:hyperlink w:history="0" w:anchor="P79" w:tooltip="1.12. В рамках освоения программы бакалавриата выпускники могут готовиться к решению задач профессиональной деятельности следующих типов:">
        <w:r>
          <w:rPr>
            <w:sz w:val="20"/>
            <w:color w:val="0000ff"/>
          </w:rPr>
          <w:t xml:space="preserve">пунктом 1.12</w:t>
        </w:r>
      </w:hyperlink>
      <w:r>
        <w:rPr>
          <w:sz w:val="20"/>
        </w:rPr>
        <w:t xml:space="preserve">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Организация устанавливает в программе бакалавриата индикаторы достижения компетенций самостоятельно.</w:t>
      </w:r>
    </w:p>
    <w:p>
      <w:pPr>
        <w:pStyle w:val="0"/>
        <w:jc w:val="both"/>
      </w:pPr>
      <w:r>
        <w:rPr>
          <w:sz w:val="20"/>
        </w:rPr>
        <w:t xml:space="preserve">(п. 3.7 в ред. </w:t>
      </w:r>
      <w:hyperlink w:history="0" r:id="rId31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Организация самостоятельно планирует результаты обучения по дисциплинам (модулям) и практикам, которые должны быть соотнесены с установленными в программе бакалавриата индикаторами достижения компетенций.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Совокупность запланированных результатов обучения по дисциплинам (модулям) и практикам должна обеспечивать формирование у выпускника всех компетенций, установленных программой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Требования к условиям реализации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Требования к условиям реализации программы бакалавриата включают в себя общесистемные требования, требования к материально-техническому и учебно-методическому обеспечению, требования к кадровым и финансовым условиям реализации программы бакалавриата, а также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4.2. Общесистемные требования к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бакалавриата по </w:t>
      </w:r>
      <w:hyperlink w:history="0" w:anchor="P103" w:tooltip="Блок 1">
        <w:r>
          <w:rPr>
            <w:sz w:val="20"/>
            <w:color w:val="0000ff"/>
          </w:rPr>
          <w:t xml:space="preserve">Блоку 1</w:t>
        </w:r>
      </w:hyperlink>
      <w:r>
        <w:rPr>
          <w:sz w:val="20"/>
        </w:rPr>
        <w:t xml:space="preserve"> "Дисциплины (модули)" и </w:t>
      </w:r>
      <w:hyperlink w:history="0" w:anchor="P109" w:tooltip="Блок 3">
        <w:r>
          <w:rPr>
            <w:sz w:val="20"/>
            <w:color w:val="0000ff"/>
          </w:rPr>
          <w:t xml:space="preserve">Блоку 3</w:t>
        </w:r>
      </w:hyperlink>
      <w:r>
        <w:rPr>
          <w:sz w:val="20"/>
        </w:rPr>
        <w:t xml:space="preserve"> "Государственная итоговая аттестация" в соответствии с учебным планом.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среды могут быть созданы с использованием ресурсов иных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Электронная информационно-образовательная среда Организации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учебным планам, рабочим программам дисциплин (модулей), практик, электронным учебным изданиям и электронным образовательным ресурсам, указанным в рабочих программах дисциплин (модулей),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электронного портфолио обучающегося, в том числе сохранение его работ и оценок за эти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реализации программы бакалавриата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фиксацию хода образовательного процесса, результатов промежуточной аттестации и результатов освоения программы бакалавриата;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Федеральный </w:t>
      </w:r>
      <w:hyperlink w:history="0" r:id="rId32" w:tooltip="Федеральный закон от 27.07.2006 N 149-ФЗ (ред. от 09.11.2024) &quot;Об информации, информационных технологиях и о защите информ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 N 23, ст. 2870; N 27, ст. 3479; N 52, ст. 6961, ст. 6963; 2014, N 19, ст. 2302; N 30, ст. 4223, ст. 4243, N 48, ст. 6645; 2015, N 1, ст. 84; N 27, ст. 3979; N 29, ст. 4389, ст. 4390; 2016, N 26, ст. 3877; N 28, ст. 4558; N 52, ст. 7491; 2017, N 18, ст. 2664; N 24, ст. 3478; N 25, ст. 3596; N 31, ст. 4825), Федеральный </w:t>
      </w:r>
      <w:hyperlink w:history="0" r:id="rId33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 2011, N 23, ст. 3263; N 31, ст. 4701; 2013, N 14, ст. 1651; N 30, ст. 4038; N 51, ст. 6683; 2014, N 23, ст. 2927; N 30, ст. 4217, ст. 4243; 2016, N 27, ст. 4164; 2017, N 9, ст. 1276; N 27, ст. 3945; N 31, ст. 4772).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4.2.3. При реализации программы бакалавриата в сетевой форме требования к реализации программы бакалавриата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бакалавриата в сетевой форме.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4.3. Требования к материально-техническому и учебно-методическому обеспечению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4.3.1. Помещения должны представлять собой учебные аудитории для проведения учебных занятий, предусмотренных программой бакалавриата, оснащенные оборудованием и техническими средствами обучения, состав которых определяется в рабочих программах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замена оборудования его виртуальными аналогами.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4.3.2.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4.3.3.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4.4. Требования к кадровым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4.4.1. Реализация программы бакалавриата обеспечивается педагогическими работниками Организации, а также лицами, привлекаемыми Организацией к реализации программы бакалавриата на иных условиях.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4.4.3. Не менее 70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дисциплины (модуля).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4.4.4. Не менее 10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профессиональной сфере, соответствующей профессиональной деятельности, к которой готовятся выпускники (иметь стаж работы в данной профессиональной сфере не менее 3 лет).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4.4.5. Не менее 50 процентов численности педагогических работников Организации и лиц, 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 признаваемое в Российской Федерации).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4.5. Требования к финансовым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4.5.1. Финансовое обеспечение реализации программы бакалавриата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бакалавриата и значений корректирующих коэффициентов к базовым нормативам затрат, определяемых Министерством образования и науки Российской Федерации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34" w:tooltip="Постановление Правительства РФ от 26.06.2015 N 640 (ред. от 23.08.2024) &quot;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&quot; (вместе с &quot;Положением о формировании государственного задания на оказание государственных услуг (выполнение работ) в отношении федеральных государственных учреждений и финансовом обеспечении выполнения государственного задан {КонсультантПлюс}">
        <w:r>
          <w:rPr>
            <w:sz w:val="20"/>
            <w:color w:val="0000ff"/>
          </w:rPr>
          <w:t xml:space="preserve">Пункт 10</w:t>
        </w:r>
      </w:hyperlink>
      <w:r>
        <w:rPr>
          <w:sz w:val="20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задания" (Собрание законодательства Российской Федерации, 2015, N 28, ст. 4226; 2016, N 24, ст. 3525; N 42, ст. 5926; N 46, ст. 6468).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4.6.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4.6.1. Качество образовательной деятельности и подготовки обучающихся по программе бакалавриата определяется в рамках системы внутренней оценки, а также системы внешней оценки, в которой Организация принимает участие на добровольной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4.6.2. В целях совершенствования программы бакалавриата Организация при проведении регулярной внутренней оценки качества образовательной деятельности и подготовки обучающихся по программе бакалавриата привлекает работодателей и (или) их объединения, иных юридических и (или) физических лиц, включая педагогических работников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внутренней системы оценки качества образовательной деятельности по программе бакалавриата обучающимся предоставляется возможность оценивания условий, содержания, организации и качества образовательного процесса в целом и отдельных дисциплин (модулей) и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4.6.3. Внешняя оценка качества образовательной деятельности по программе бакалавриата в рамках процедуры государственной аккредитации осуществляется с целью подтверждения соответствия образовательной деятельности по программе бакалавриата требованиям ФГОС ВО.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4.6.4. Внешняя оценка качества образовательной деятельности и подготовки обучающихся по программе бакалавриата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структуры, с целью признания качества и уровня подготовки выпускников, отвечающими требованиям профессиональных стандартов (при наличии), требованиям рынка труда к специалистам соответствующего профиля.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федеральному государственному</w:t>
      </w:r>
    </w:p>
    <w:p>
      <w:pPr>
        <w:pStyle w:val="0"/>
        <w:jc w:val="right"/>
      </w:pPr>
      <w:r>
        <w:rPr>
          <w:sz w:val="20"/>
        </w:rPr>
        <w:t xml:space="preserve">образовательному стандарту высшего</w:t>
      </w:r>
    </w:p>
    <w:p>
      <w:pPr>
        <w:pStyle w:val="0"/>
        <w:jc w:val="right"/>
      </w:pPr>
      <w:r>
        <w:rPr>
          <w:sz w:val="20"/>
        </w:rPr>
        <w:t xml:space="preserve">образования - бакалавриат по направлению</w:t>
      </w:r>
    </w:p>
    <w:p>
      <w:pPr>
        <w:pStyle w:val="0"/>
        <w:jc w:val="right"/>
      </w:pPr>
      <w:r>
        <w:rPr>
          <w:sz w:val="20"/>
        </w:rPr>
        <w:t xml:space="preserve">подготовки 11.03.03 Конструирование</w:t>
      </w:r>
    </w:p>
    <w:p>
      <w:pPr>
        <w:pStyle w:val="0"/>
        <w:jc w:val="right"/>
      </w:pPr>
      <w:r>
        <w:rPr>
          <w:sz w:val="20"/>
        </w:rPr>
        <w:t xml:space="preserve">и технология электронных средств,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образования 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19 сентября 2017 г. N 928</w:t>
      </w:r>
    </w:p>
    <w:p>
      <w:pPr>
        <w:pStyle w:val="0"/>
        <w:jc w:val="both"/>
      </w:pPr>
      <w:r>
        <w:rPr>
          <w:sz w:val="20"/>
        </w:rPr>
      </w:r>
    </w:p>
    <w:bookmarkStart w:id="279" w:name="P279"/>
    <w:bookmarkEnd w:id="279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ПРОФЕССИОНАЛЬНЫХ СТАНДАРТОВ, СООТВЕТСТВУЮЩИХ</w:t>
      </w:r>
    </w:p>
    <w:p>
      <w:pPr>
        <w:pStyle w:val="2"/>
        <w:jc w:val="center"/>
      </w:pPr>
      <w:r>
        <w:rPr>
          <w:sz w:val="20"/>
        </w:rPr>
        <w:t xml:space="preserve">ПРОФЕССИОНАЛЬНОЙ ДЕЯТЕЛЬНОСТИ ВЫПУСКНИКОВ, ОСВОИВШИХ</w:t>
      </w:r>
    </w:p>
    <w:p>
      <w:pPr>
        <w:pStyle w:val="2"/>
        <w:jc w:val="center"/>
      </w:pPr>
      <w:r>
        <w:rPr>
          <w:sz w:val="20"/>
        </w:rPr>
        <w:t xml:space="preserve">ПРОГРАММУ БАКАЛАВРИАТА ПО НАПРАВЛЕНИЮ ПОДГОТОВКИ 11.03.03</w:t>
      </w:r>
    </w:p>
    <w:p>
      <w:pPr>
        <w:pStyle w:val="2"/>
        <w:jc w:val="center"/>
      </w:pPr>
      <w:r>
        <w:rPr>
          <w:sz w:val="20"/>
        </w:rPr>
        <w:t xml:space="preserve">КОНСТРУИРОВАНИЕ И ТЕХНОЛОГИЯ ЭЛЕКТРОННЫХ СРЕДСТВ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1644"/>
        <w:gridCol w:w="6803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профессионального стандарта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области профессиональной деятельности. Наименование профессионального стандарта</w:t>
            </w:r>
          </w:p>
        </w:tc>
      </w:tr>
      <w:tr>
        <w:tc>
          <w:tcPr>
            <w:gridSpan w:val="3"/>
            <w:tcW w:w="9071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06 Связь, информационные и коммуникационные технологии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06.005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6" w:tooltip="Приказ Минтруда России от 19.05.2014 N 315н (ред. от 12.12.2016) &quot;Об утверждении профессионального стандарта &quot;Инженер-радиоэлектронщик&quot; (Зарегистрировано в Минюсте России 09.06.2014 N 32622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"Инженер-радиоэлектронщик", утвержденный приказом Министерства труда и социальной защиты Российской Федерации от 19 мая 2014 г. N 315н (зарегистрирован Министерством юстиции Российской Федерации 9 июня 2014 г., регистрационный N 32622),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25 Ракетно-космическая промышленность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25.019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7" w:tooltip="Приказ Минтруда России от 01.07.2015 N 419н &quot;Об утверждении профессионального стандарта &quot;Специалист по техническим средствам подготовки космонавтов&quot; (Зарегистрировано в Минюсте России 24.07.2015 N 38173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техническим средствам подготовки космонавтов", утвержденный приказом Министерства труда и социальной защиты Российской Федерации от 1 июля 2015 г. N 419н (зарегистрирован Министерством юстиции Российской Федерации 24 июля 2015 г., регистрационный N 38173)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25.024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8" w:tooltip="Приказ Минтруда России от 23.10.2015 N 771н &quot;Об утверждении профессионального стандарта &quot;Специалист по автоматизации электромонтажных работ в ракетно-космической промышленности&quot; (Зарегистрировано в Минюсте России 13.11.2015 N 39704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автоматизации электромонтажных работ в ракетно-космической промышленности", утвержденный приказом Министерства труда и социальной защиты Российской Федерации от 23 октября 2015 г. N 771н (зарегистрирован Министерством юстиции Российской Федерации 13 ноября 2015 г., регистрационный N 39704)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25.027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9" w:tooltip="Приказ Минтруда России от 03.12.2015 N 973н &quot;Об утверждении профессионального стандарта &quot;Специалист по разработке аппаратуры бортовых космических систем&quot; (Зарегистрировано в Минюсте России 31.12.2015 N 4045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разработке аппаратуры бортовых космических систем", утвержденный приказом Министерства труда и социальной защиты Российской Федерации от 3 декабря 2015 г. N 973н (зарегистрирован Министерством юстиции Российской Федерации 31 декабря 2015 г., регистрационный N 40456)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25.034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0" w:tooltip="Приказ Минтруда России от 02.12.2015 N 958н &quot;Об утверждении профессионального стандарта &quot;Специалист по проектированию антенно-фидерных устройств космических аппаратов&quot; (Зарегистрировано в Минюсте России 31.12.2015 N 4047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проектированию антенно-фидерных устройств космических аппаратов", утвержденный приказом Министерства труда и социальной защиты Российской Федерации от 2 декабря 2015 г. N 958н (зарегистрирован Министерством юстиции Российской Федерации 31 декабря 2015 г., регистрационный N 40479)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25.036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1" w:tooltip="Приказ Минтруда России от 03.12.2015 N 979н &quot;Об утверждении профессионального стандарта &quot;Специалист по электронике бортовых комплексов управления&quot; (Зарегистрировано в Минюсте России 31.12.2015 N 40471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электронике бортовых комплексов управления", утвержденный приказом Министерства труда и социальной защиты Российской Федерации от 3 декабря 2015 г. N 979н (зарегистрирован Министерством юстиции Российской Федерации 31 декабря 2015 г., регистрационный N 40471)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25.038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2" w:tooltip="Приказ Минтруда России от 01.12.2015 N 925н &quot;Об утверждении профессионального стандарта &quot;Инженер-конструктор по электрике в ракетно-космической промышленности&quot; (Зарегистрировано в Минюсте России 25.12.2015 N 40267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"Инженер-конструктор по электрике в ракетно-космической промышленности", утвержденный приказом Министерства труда и социальной защиты Российской Федерации от 1 декабря 2015 г. N 925н (зарегистрирован Министерством юстиции Российской Федерации 25 декабря 2015 г., регистрационный N 40267)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25.043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3" w:tooltip="Приказ Минтруда России от 01.12.2015 N 920н &quot;Об утверждении профессионального стандарта &quot;Инженер-технолог по сборке и монтажу приборов и кабелей в ракетно-космической промышленности&quot; (Зарегистрировано в Минюсте России 31.12.2015 N 40458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"Инженер-технолог по сборке и монтажу приборов и кабелей в ракетно-космической промышленности", утвержденный приказом Министерства труда и социальной защиты Российской Федерации от 1 декабря 2015 г. N 920н (зарегистрирован Министерством юстиции Российской Федерации 31 декабря 2015 г., регистрационный N 40458)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29 Производство электрооборудования, электронного и оптического оборудования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29.005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4" w:tooltip="Приказ Минтруда России от 19.09.2016 N 528н &quot;Об утверждении профессионального стандарта &quot;Специалист по технологии производства систем в корпусе&quot; (Зарегистрировано в Минюсте России 30.09.2016 N 43887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технологии производства систем в корпусе", утвержденный приказом Министерства труда и социальной защиты Российской Федерации от 19 сентября 2016 г. N 528н (зарегистрирован Министерством юстиции Российской Федерации 30 сентября 2016 г., регистрационный N 43887)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29.006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5" w:tooltip="Приказ Минтруда России от 15.09.2016 N 519н &quot;Об утверждении профессионального стандарта &quot;Специалист по проектированию систем в корпусе&quot; (Зарегистрировано в Минюсте России 27.09.2016 N 43832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проектированию систем в корпусе", утвержденный приказом Министерства труда и социальной защиты Российской Федерации от 15 сентября 2016 г. N 519н (зарегистрирован Министерством юстиции Российской Федерации 27 сентября 2016 г., регистрационный N 43832)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29.007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6" w:tooltip="Приказ Минтруда России от 15.09.2016 N 521н &quot;Об утверждении профессионального стандарта &quot;Специалист по проектированию микро- и наноразмерных электромеханических систем&quot; (Зарегистрировано в Минюсте России 27.09.2016 N 43835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проектированию микро- и наноразмерных электромеханических систем", утвержденный приказом Министерства труда и социальной защиты Российской Федерации от 15 сентября 2016 г. N 521н (зарегистрирован Министерством юстиции Российской Федерации 27 сентября 2016 г., регистрационный N 43835)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29.008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7" w:tooltip="Приказ Минтруда России от 15.09.2016 N 520н &quot;Об утверждении профессионального стандарта &quot;Специалист по технологии производства микро- и наноразмерных электромеханических систем&quot; (Зарегистрировано в Минюсте России 27.09.2016 N 43833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технологии производства микро- и наноразмерных электромеханических систем", утвержденный приказом Министерства труда и социальной защиты Российской Федерации от 15 сентября 2016 г. N 520н (зарегистрирован Министерством юстиции Российской Федерации 27 сентября 2016 г., регистрационный N 43833)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40 Сквозные виды профессиональной деятельности в промышленности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40.013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8" w:tooltip="Приказ Минтруда России от 13.03.2017 N 277н &quot;Об утверждении профессионального стандарта &quot;Специалист по разработке технологий и программ для станков с числовым программным управлением&quot; (Зарегистрировано в Минюсте России 04.05.2017 N 46603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разработке технологий и программ для станков с числовым программным управлением", утвержденный приказом Министерства труда и социальной защиты Российской Федерации от 13 марта 2017 г. N 277н (зарегистрирован Министерством юстиции Российской Федерации 4 мая 2017 г., регистрационный N 46603)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40.016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9" w:tooltip="Приказ Минтруда России от 11.04.2014 N 241н (ред. от 12.12.2016) &quot;Об утверждении профессионального стандарта &quot;Инженер в области проектирования и сопровождения интегральных схем и систем на кристалле&quot; (Зарегистрировано в Минюсте России 21.05.2014 N 32373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"Инженер в области проектирования и сопровождения интегральных схем и систем на кристалле", утвержденный приказом Министерства труда и социальной защиты Российской Федерации от 11 апреля 2014 г. N 241н (зарегистрирован Министерством юстиции Российской Федерации 21 мая 2014 г., регистрационный N 32373),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40.035</w:t>
            </w:r>
          </w:p>
        </w:tc>
        <w:tc>
          <w:tcPr>
            <w:tcW w:w="6803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0" w:tooltip="Приказ Минтруда России от 10.07.2014 N 457н (ред. от 12.12.2016) &quot;Об утверждении профессионального стандарта &quot;Инженер-конструктор аналоговых сложнофункциональных блоков&quot; (Зарегистрировано в Минюсте России 21.08.2014 N 33756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"Инженер-конструктор аналоговых сложнофункциональных блоков", утвержденный приказом Министерства труда и социальной защиты Российской Федерации от 10 июля 2014 г. N 457н (зарегистрирован Министерством юстиции Российской Федерации 21 августа 2014 г., регистрационный N 33756),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19.09.2017 N 928</w:t>
            <w:br/>
            <w:t>(ред. от 27.02.2023)</w:t>
            <w:br/>
            <w:t>"Об утверждении федерального государственного образов...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5079&amp;dst=101315" TargetMode = "External"/>
	<Relationship Id="rId8" Type="http://schemas.openxmlformats.org/officeDocument/2006/relationships/hyperlink" Target="https://login.consultant.ru/link/?req=doc&amp;base=LAW&amp;n=379282&amp;dst=100690" TargetMode = "External"/>
	<Relationship Id="rId9" Type="http://schemas.openxmlformats.org/officeDocument/2006/relationships/hyperlink" Target="https://login.consultant.ru/link/?req=doc&amp;base=LAW&amp;n=428382&amp;dst=100207" TargetMode = "External"/>
	<Relationship Id="rId10" Type="http://schemas.openxmlformats.org/officeDocument/2006/relationships/hyperlink" Target="https://login.consultant.ru/link/?req=doc&amp;base=LAW&amp;n=443783&amp;dst=100494" TargetMode = "External"/>
	<Relationship Id="rId11" Type="http://schemas.openxmlformats.org/officeDocument/2006/relationships/hyperlink" Target="https://login.consultant.ru/link/?req=doc&amp;base=LAW&amp;n=287618&amp;dst=100042" TargetMode = "External"/>
	<Relationship Id="rId12" Type="http://schemas.openxmlformats.org/officeDocument/2006/relationships/hyperlink" Target="https://login.consultant.ru/link/?req=doc&amp;base=LAW&amp;n=189916&amp;dst=100011" TargetMode = "External"/>
	<Relationship Id="rId13" Type="http://schemas.openxmlformats.org/officeDocument/2006/relationships/hyperlink" Target="https://login.consultant.ru/link/?req=doc&amp;base=LAW&amp;n=385079&amp;dst=101315" TargetMode = "External"/>
	<Relationship Id="rId14" Type="http://schemas.openxmlformats.org/officeDocument/2006/relationships/hyperlink" Target="https://login.consultant.ru/link/?req=doc&amp;base=LAW&amp;n=379282&amp;dst=100690" TargetMode = "External"/>
	<Relationship Id="rId15" Type="http://schemas.openxmlformats.org/officeDocument/2006/relationships/hyperlink" Target="https://login.consultant.ru/link/?req=doc&amp;base=LAW&amp;n=428382&amp;dst=100207" TargetMode = "External"/>
	<Relationship Id="rId16" Type="http://schemas.openxmlformats.org/officeDocument/2006/relationships/hyperlink" Target="https://login.consultant.ru/link/?req=doc&amp;base=LAW&amp;n=443783&amp;dst=100494" TargetMode = "External"/>
	<Relationship Id="rId17" Type="http://schemas.openxmlformats.org/officeDocument/2006/relationships/hyperlink" Target="https://login.consultant.ru/link/?req=doc&amp;base=LAW&amp;n=470336&amp;dst=100249" TargetMode = "External"/>
	<Relationship Id="rId18" Type="http://schemas.openxmlformats.org/officeDocument/2006/relationships/hyperlink" Target="https://login.consultant.ru/link/?req=doc&amp;base=LAW&amp;n=214720&amp;dst=100047" TargetMode = "External"/>
	<Relationship Id="rId19" Type="http://schemas.openxmlformats.org/officeDocument/2006/relationships/hyperlink" Target="https://login.consultant.ru/link/?req=doc&amp;base=LAW&amp;n=428382&amp;dst=100207" TargetMode = "External"/>
	<Relationship Id="rId20" Type="http://schemas.openxmlformats.org/officeDocument/2006/relationships/hyperlink" Target="https://login.consultant.ru/link/?req=doc&amp;base=LAW&amp;n=379282&amp;dst=100692" TargetMode = "External"/>
	<Relationship Id="rId21" Type="http://schemas.openxmlformats.org/officeDocument/2006/relationships/hyperlink" Target="https://login.consultant.ru/link/?req=doc&amp;base=LAW&amp;n=379282&amp;dst=100694" TargetMode = "External"/>
	<Relationship Id="rId22" Type="http://schemas.openxmlformats.org/officeDocument/2006/relationships/hyperlink" Target="https://login.consultant.ru/link/?req=doc&amp;base=LAW&amp;n=385079&amp;dst=101317" TargetMode = "External"/>
	<Relationship Id="rId23" Type="http://schemas.openxmlformats.org/officeDocument/2006/relationships/hyperlink" Target="https://login.consultant.ru/link/?req=doc&amp;base=LAW&amp;n=385079&amp;dst=101327" TargetMode = "External"/>
	<Relationship Id="rId24" Type="http://schemas.openxmlformats.org/officeDocument/2006/relationships/hyperlink" Target="https://login.consultant.ru/link/?req=doc&amp;base=LAW&amp;n=443783&amp;dst=100494" TargetMode = "External"/>
	<Relationship Id="rId25" Type="http://schemas.openxmlformats.org/officeDocument/2006/relationships/hyperlink" Target="https://login.consultant.ru/link/?req=doc&amp;base=LAW&amp;n=385079&amp;dst=101335" TargetMode = "External"/>
	<Relationship Id="rId26" Type="http://schemas.openxmlformats.org/officeDocument/2006/relationships/hyperlink" Target="http://profstandart.rosmintrud.ru" TargetMode = "External"/>
	<Relationship Id="rId27" Type="http://schemas.openxmlformats.org/officeDocument/2006/relationships/hyperlink" Target="https://login.consultant.ru/link/?req=doc&amp;base=LAW&amp;n=214720&amp;dst=100006" TargetMode = "External"/>
	<Relationship Id="rId28" Type="http://schemas.openxmlformats.org/officeDocument/2006/relationships/hyperlink" Target="https://login.consultant.ru/link/?req=doc&amp;base=LAW&amp;n=379282&amp;dst=100696" TargetMode = "External"/>
	<Relationship Id="rId29" Type="http://schemas.openxmlformats.org/officeDocument/2006/relationships/hyperlink" Target="https://login.consultant.ru/link/?req=doc&amp;base=LAW&amp;n=146970" TargetMode = "External"/>
	<Relationship Id="rId30" Type="http://schemas.openxmlformats.org/officeDocument/2006/relationships/hyperlink" Target="https://login.consultant.ru/link/?req=doc&amp;base=LAW&amp;n=379282&amp;dst=100700" TargetMode = "External"/>
	<Relationship Id="rId31" Type="http://schemas.openxmlformats.org/officeDocument/2006/relationships/hyperlink" Target="https://login.consultant.ru/link/?req=doc&amp;base=LAW&amp;n=379282&amp;dst=100701" TargetMode = "External"/>
	<Relationship Id="rId32" Type="http://schemas.openxmlformats.org/officeDocument/2006/relationships/hyperlink" Target="https://login.consultant.ru/link/?req=doc&amp;base=LAW&amp;n=490125" TargetMode = "External"/>
	<Relationship Id="rId33" Type="http://schemas.openxmlformats.org/officeDocument/2006/relationships/hyperlink" Target="https://login.consultant.ru/link/?req=doc&amp;base=LAW&amp;n=482686" TargetMode = "External"/>
	<Relationship Id="rId34" Type="http://schemas.openxmlformats.org/officeDocument/2006/relationships/hyperlink" Target="https://login.consultant.ru/link/?req=doc&amp;base=LAW&amp;n=484318&amp;dst=100947" TargetMode = "External"/>
	<Relationship Id="rId35" Type="http://schemas.openxmlformats.org/officeDocument/2006/relationships/hyperlink" Target="https://login.consultant.ru/link/?req=doc&amp;base=LAW&amp;n=379282&amp;dst=100703" TargetMode = "External"/>
	<Relationship Id="rId36" Type="http://schemas.openxmlformats.org/officeDocument/2006/relationships/hyperlink" Target="https://login.consultant.ru/link/?req=doc&amp;base=LAW&amp;n=211514&amp;dst=100009" TargetMode = "External"/>
	<Relationship Id="rId37" Type="http://schemas.openxmlformats.org/officeDocument/2006/relationships/hyperlink" Target="https://login.consultant.ru/link/?req=doc&amp;base=LAW&amp;n=184004&amp;dst=100009" TargetMode = "External"/>
	<Relationship Id="rId38" Type="http://schemas.openxmlformats.org/officeDocument/2006/relationships/hyperlink" Target="https://login.consultant.ru/link/?req=doc&amp;base=LAW&amp;n=189121&amp;dst=100009" TargetMode = "External"/>
	<Relationship Id="rId39" Type="http://schemas.openxmlformats.org/officeDocument/2006/relationships/hyperlink" Target="https://login.consultant.ru/link/?req=doc&amp;base=LAW&amp;n=192661&amp;dst=100009" TargetMode = "External"/>
	<Relationship Id="rId40" Type="http://schemas.openxmlformats.org/officeDocument/2006/relationships/hyperlink" Target="https://login.consultant.ru/link/?req=doc&amp;base=LAW&amp;n=192664&amp;dst=100009" TargetMode = "External"/>
	<Relationship Id="rId41" Type="http://schemas.openxmlformats.org/officeDocument/2006/relationships/hyperlink" Target="https://login.consultant.ru/link/?req=doc&amp;base=LAW&amp;n=192829&amp;dst=100009" TargetMode = "External"/>
	<Relationship Id="rId42" Type="http://schemas.openxmlformats.org/officeDocument/2006/relationships/hyperlink" Target="https://login.consultant.ru/link/?req=doc&amp;base=LAW&amp;n=192356&amp;dst=100009" TargetMode = "External"/>
	<Relationship Id="rId43" Type="http://schemas.openxmlformats.org/officeDocument/2006/relationships/hyperlink" Target="https://login.consultant.ru/link/?req=doc&amp;base=LAW&amp;n=192660&amp;dst=100009" TargetMode = "External"/>
	<Relationship Id="rId44" Type="http://schemas.openxmlformats.org/officeDocument/2006/relationships/hyperlink" Target="https://login.consultant.ru/link/?req=doc&amp;base=LAW&amp;n=205594&amp;dst=100009" TargetMode = "External"/>
	<Relationship Id="rId45" Type="http://schemas.openxmlformats.org/officeDocument/2006/relationships/hyperlink" Target="https://login.consultant.ru/link/?req=doc&amp;base=LAW&amp;n=205511&amp;dst=100009" TargetMode = "External"/>
	<Relationship Id="rId46" Type="http://schemas.openxmlformats.org/officeDocument/2006/relationships/hyperlink" Target="https://login.consultant.ru/link/?req=doc&amp;base=LAW&amp;n=205420&amp;dst=100009" TargetMode = "External"/>
	<Relationship Id="rId47" Type="http://schemas.openxmlformats.org/officeDocument/2006/relationships/hyperlink" Target="https://login.consultant.ru/link/?req=doc&amp;base=LAW&amp;n=205417&amp;dst=100009" TargetMode = "External"/>
	<Relationship Id="rId48" Type="http://schemas.openxmlformats.org/officeDocument/2006/relationships/hyperlink" Target="https://login.consultant.ru/link/?req=doc&amp;base=LAW&amp;n=216541&amp;dst=100010" TargetMode = "External"/>
	<Relationship Id="rId49" Type="http://schemas.openxmlformats.org/officeDocument/2006/relationships/hyperlink" Target="https://login.consultant.ru/link/?req=doc&amp;base=LAW&amp;n=211578&amp;dst=100009" TargetMode = "External"/>
	<Relationship Id="rId50" Type="http://schemas.openxmlformats.org/officeDocument/2006/relationships/hyperlink" Target="https://login.consultant.ru/link/?req=doc&amp;base=LAW&amp;n=211545&amp;dst=100009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19.09.2017 N 928
(ред. от 27.02.2023)
"Об утверждении федерального государственного образовательного стандарта высшего образования - бакалавриат по направлению подготовки 11.03.03 Конструирование и технология электронных средств"
(Зарегистрировано в Минюсте России 12.10.2017 N 48537)</dc:title>
  <dcterms:created xsi:type="dcterms:W3CDTF">2024-12-05T14:05:53Z</dcterms:created>
</cp:coreProperties>
</file>