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Минобрнауки России от 12.08.2020 N 985</w:t>
              <w:br/>
              <w:t xml:space="preserve">(ред. от 27.02.2023)</w:t>
              <w:br/>
              <w:t xml:space="preserve">"Об утверждении федерального государственного образовательного стандарта высшего образования - бакалавриат по направлению подготовки 38.03.07 Товароведение"</w:t>
              <w:br/>
              <w:t xml:space="preserve">(Зарегистрировано в Минюсте России 25.08.2020 N 59447)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05.12.2024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  <w:jc w:val="both"/>
      </w:pPr>
      <w:r>
        <w:rPr>
          <w:sz w:val="20"/>
        </w:rPr>
        <w:t xml:space="preserve">Зарегистрировано в Минюсте России 25 августа 2020 г. N 59447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НАУКИ И ВЫСШЕГО ОБРАЗОВАНИЯ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12 августа 2020 г. N 985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</w:t>
      </w:r>
    </w:p>
    <w:p>
      <w:pPr>
        <w:pStyle w:val="2"/>
        <w:jc w:val="center"/>
      </w:pPr>
      <w:r>
        <w:rPr>
          <w:sz w:val="20"/>
        </w:rPr>
        <w:t xml:space="preserve">ФЕДЕРАЛЬНОГО ГОСУДАРСТВЕННОГО ОБРАЗОВАТЕЛЬНОГО СТАНДАРТА</w:t>
      </w:r>
    </w:p>
    <w:p>
      <w:pPr>
        <w:pStyle w:val="2"/>
        <w:jc w:val="center"/>
      </w:pPr>
      <w:r>
        <w:rPr>
          <w:sz w:val="20"/>
        </w:rPr>
        <w:t xml:space="preserve">ВЫСШЕГО ОБРАЗОВАНИЯ - БАКАЛАВРИАТ ПО НАПРАВЛЕНИЮ ПОДГОТОВКИ</w:t>
      </w:r>
    </w:p>
    <w:p>
      <w:pPr>
        <w:pStyle w:val="2"/>
        <w:jc w:val="center"/>
      </w:pPr>
      <w:r>
        <w:rPr>
          <w:sz w:val="20"/>
        </w:rPr>
        <w:t xml:space="preserve">38.03.07 ТОВАРОВЕДЕНИЕ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Минобрнауки России от 26.11.2020 </w:t>
            </w:r>
            <w:hyperlink w:history="0" r:id="rId7" w:tooltip="Приказ Минобрнауки России от 26.11.2020 N 1456 &quot;О внесении изменений в федеральные государственные образовательные стандарты высшего образования&quot; (Зарегистрировано в Минюсте России 27.05.2021 N 63650) {КонсультантПлюс}">
              <w:r>
                <w:rPr>
                  <w:sz w:val="20"/>
                  <w:color w:val="0000ff"/>
                </w:rPr>
                <w:t xml:space="preserve">N 1456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19.07.2022 </w:t>
            </w:r>
            <w:hyperlink w:history="0" r:id="rId8" w:tooltip="Приказ Минобрнауки России от 19.07.2022 N 662 &quot;О внесении изменений в федеральные государственные образовательные стандарты высшего образования&quot; (Зарегистрировано в Минюсте России 07.10.2022 N 70414) {КонсультантПлюс}">
              <w:r>
                <w:rPr>
                  <w:sz w:val="20"/>
                  <w:color w:val="0000ff"/>
                </w:rPr>
                <w:t xml:space="preserve">N 662</w:t>
              </w:r>
            </w:hyperlink>
            <w:r>
              <w:rPr>
                <w:sz w:val="20"/>
                <w:color w:val="392c69"/>
              </w:rPr>
              <w:t xml:space="preserve">, от 27.02.2023 </w:t>
            </w:r>
            <w:hyperlink w:history="0" r:id="rId9" w:tooltip="Приказ Минобрнауки России от 27.02.2023 N 208 &quot;О внесении изменений в федеральные государственные образовательные стандарты высшего образования&quot; (Зарегистрировано в Минюсте России 31.03.2023 N 72833) {КонсультантПлюс}">
              <w:r>
                <w:rPr>
                  <w:sz w:val="20"/>
                  <w:color w:val="0000ff"/>
                </w:rPr>
                <w:t xml:space="preserve">N 208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0" w:tooltip="Постановление Правительства РФ от 15.06.2018 N 682 (ред. от 27.06.2024) &quot;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подпунктом 4.2.38 пункта 4.2</w:t>
        </w:r>
      </w:hyperlink>
      <w:r>
        <w:rPr>
          <w:sz w:val="20"/>
        </w:rPr>
        <w:t xml:space="preserve"> Положения о Министерстве науки и высшего образования Российской Федерации, утвержденного постановлением Правительства Российской Федерации от 15 июня 2018 г. N 682 (Собрание законодательства Российской Федерации, 2018, N 26, ст. 3851; 2019, N 42, ст. 5926), и </w:t>
      </w:r>
      <w:hyperlink w:history="0" r:id="rId11" w:tooltip="Постановление Правительства РФ от 12.04.2019 N 434 (ред. от 20.07.2024) &quot;Об утверждении Правил разработки, утверждения федеральных государственных образовательных стандартов и внесения в них изменений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пунктом 27</w:t>
        </w:r>
      </w:hyperlink>
      <w:r>
        <w:rPr>
          <w:sz w:val="20"/>
        </w:rP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12 апреля 2019 г. N 434 (Собрание законодательства Российской Федерации, 2019, N 16, ст. 1942),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прилагаемый федеральный государственный образовательный </w:t>
      </w:r>
      <w:hyperlink w:history="0" w:anchor="P39" w:tooltip="ФЕДЕРАЛЬНЫЙ ГОСУДАРСТВЕННЫЙ ОБРАЗОВАТЕЛЬНЫЙ СТАНДАРТ">
        <w:r>
          <w:rPr>
            <w:sz w:val="20"/>
            <w:color w:val="0000ff"/>
          </w:rPr>
          <w:t xml:space="preserve">стандарт</w:t>
        </w:r>
      </w:hyperlink>
      <w:r>
        <w:rPr>
          <w:sz w:val="20"/>
        </w:rPr>
        <w:t xml:space="preserve"> высшего образования - бакалавриат по направлению подготовки 38.03.07 Товароведение (далее - стандарт).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Установить, что: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образовательная организация высшего образования вправе осуществлять в соответствии со </w:t>
      </w:r>
      <w:hyperlink w:history="0" w:anchor="P39" w:tooltip="ФЕДЕРАЛЬНЫЙ ГОСУДАРСТВЕННЫЙ ОБРАЗОВАТЕЛЬНЫЙ СТАНДАРТ">
        <w:r>
          <w:rPr>
            <w:sz w:val="20"/>
            <w:color w:val="0000ff"/>
          </w:rPr>
          <w:t xml:space="preserve">стандартом</w:t>
        </w:r>
      </w:hyperlink>
      <w:r>
        <w:rPr>
          <w:sz w:val="20"/>
        </w:rPr>
        <w:t xml:space="preserve"> обучение лиц, зачисленных до вступления в силу настоящего приказа, с их согласия;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прием на обучение в соответствии с федеральным государственным образовательным </w:t>
      </w:r>
      <w:hyperlink w:history="0" r:id="rId12" w:tooltip="Приказ Минобрнауки России от 04.12.2015 N 1429 (ред. от 20.04.2016) &quot;Об утверждении федерального государственного образовательного стандарта высшего образования по направлению подготовки 38.03.07 Товароведение (уровень бакалавриата)&quot; (Зарегистрировано в Минюсте России 31.12.2015 N 40502) {КонсультантПлюс}">
        <w:r>
          <w:rPr>
            <w:sz w:val="20"/>
            <w:color w:val="0000ff"/>
          </w:rPr>
          <w:t xml:space="preserve">стандартом</w:t>
        </w:r>
      </w:hyperlink>
      <w:r>
        <w:rPr>
          <w:sz w:val="20"/>
        </w:rPr>
        <w:t xml:space="preserve"> высшего образования по направлению подготовки 38.03.07 Товароведение (уровень бакалавриата), утвержденным приказом Министерства образования и науки Российской Федерации от 4 декабря 2015 г. N 1429 (зарегистрирован Министерством юстиции Российской Федерации 31 декабря 2015 г., регистрационный N 40502), с изменениями, внесенными приказом от 20 апреля 2016 г. N 444 (зарегистрирован Министерством юстиции Российской Федерации 23 мая 2016 г., регистрационный N 42205), прекращается 31 декабря 2020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Врио Министра</w:t>
      </w:r>
    </w:p>
    <w:p>
      <w:pPr>
        <w:pStyle w:val="0"/>
        <w:jc w:val="right"/>
      </w:pPr>
      <w:r>
        <w:rPr>
          <w:sz w:val="20"/>
        </w:rPr>
        <w:t xml:space="preserve">А.В.НАРУКАВНИКОВ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науки</w:t>
      </w:r>
    </w:p>
    <w:p>
      <w:pPr>
        <w:pStyle w:val="0"/>
        <w:jc w:val="right"/>
      </w:pPr>
      <w:r>
        <w:rPr>
          <w:sz w:val="20"/>
        </w:rPr>
        <w:t xml:space="preserve">и высшего образования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12 августа 2020 г. N 985</w:t>
      </w:r>
    </w:p>
    <w:p>
      <w:pPr>
        <w:pStyle w:val="0"/>
        <w:jc w:val="both"/>
      </w:pPr>
      <w:r>
        <w:rPr>
          <w:sz w:val="20"/>
        </w:rPr>
      </w:r>
    </w:p>
    <w:bookmarkStart w:id="39" w:name="P39"/>
    <w:bookmarkEnd w:id="39"/>
    <w:p>
      <w:pPr>
        <w:pStyle w:val="2"/>
        <w:jc w:val="center"/>
      </w:pPr>
      <w:r>
        <w:rPr>
          <w:sz w:val="20"/>
        </w:rPr>
        <w:t xml:space="preserve">ФЕДЕРАЛЬНЫЙ ГОСУДАРСТВЕННЫЙ ОБРАЗОВАТЕЛЬНЫЙ СТАНДАРТ</w:t>
      </w:r>
    </w:p>
    <w:p>
      <w:pPr>
        <w:pStyle w:val="2"/>
        <w:jc w:val="center"/>
      </w:pPr>
      <w:r>
        <w:rPr>
          <w:sz w:val="20"/>
        </w:rPr>
        <w:t xml:space="preserve">ВЫСШЕГО ОБРАЗОВАНИЯ - БАКАЛАВРИАТ ПО НАПРАВЛЕНИЮ ПОДГОТОВКИ</w:t>
      </w:r>
    </w:p>
    <w:p>
      <w:pPr>
        <w:pStyle w:val="2"/>
        <w:jc w:val="center"/>
      </w:pPr>
      <w:r>
        <w:rPr>
          <w:sz w:val="20"/>
        </w:rPr>
        <w:t xml:space="preserve">38.03.07 ТОВАРОВЕДЕНИЕ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Минобрнауки России от 26.11.2020 </w:t>
            </w:r>
            <w:hyperlink w:history="0" r:id="rId13" w:tooltip="Приказ Минобрнауки России от 26.11.2020 N 1456 &quot;О внесении изменений в федеральные государственные образовательные стандарты высшего образования&quot; (Зарегистрировано в Минюсте России 27.05.2021 N 63650) {КонсультантПлюс}">
              <w:r>
                <w:rPr>
                  <w:sz w:val="20"/>
                  <w:color w:val="0000ff"/>
                </w:rPr>
                <w:t xml:space="preserve">N 1456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19.07.2022 </w:t>
            </w:r>
            <w:hyperlink w:history="0" r:id="rId14" w:tooltip="Приказ Минобрнауки России от 19.07.2022 N 662 &quot;О внесении изменений в федеральные государственные образовательные стандарты высшего образования&quot; (Зарегистрировано в Минюсте России 07.10.2022 N 70414) {КонсультантПлюс}">
              <w:r>
                <w:rPr>
                  <w:sz w:val="20"/>
                  <w:color w:val="0000ff"/>
                </w:rPr>
                <w:t xml:space="preserve">N 662</w:t>
              </w:r>
            </w:hyperlink>
            <w:r>
              <w:rPr>
                <w:sz w:val="20"/>
                <w:color w:val="392c69"/>
              </w:rPr>
              <w:t xml:space="preserve">, от 27.02.2023 </w:t>
            </w:r>
            <w:hyperlink w:history="0" r:id="rId15" w:tooltip="Приказ Минобрнауки России от 27.02.2023 N 208 &quot;О внесении изменений в федеральные государственные образовательные стандарты высшего образования&quot; (Зарегистрировано в Минюсте России 31.03.2023 N 72833) {КонсультантПлюс}">
              <w:r>
                <w:rPr>
                  <w:sz w:val="20"/>
                  <w:color w:val="0000ff"/>
                </w:rPr>
                <w:t xml:space="preserve">N 208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Настоящий федеральный государственный образовательный стандарт высшего образования (далее - ФГОС ВО) представляет собой совокупность обязательных требований при реализации основных профессиональных образовательных программ высшего образования - программ бакалавриата по направлению подготовки 38.03.07 Товароведение (далее соответственно - программа бакалавриата, направление подготовки).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Получение образования по программе бакалавриата допускается только в образовательной организации высшего образования (далее - Организация).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Обучение по программе бакалавриата в Организации может осуществляться в очной, очно-заочной и заочной &lt;1&gt; формах.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Обучение по программе бакалавриата в заочной форме допускается при получении лицами второго или последующего высшего образования.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1.4. Содержание высшего образования по направлению подготовки определяется программой бакалавриата, разрабатываемой и утверждаемой Организацией самостоятельно. При разработке программы бакалавриата Организация формирует требования к результатам ее освоения в виде универсальных, общепрофессиональных и профессиональных компетенций выпускников (далее вместе - компетенции).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разрабатывает программу бакалавриата в соответствии с ФГОС ВО с учетом соответствующей примерной основной образовательной программы, включенной в реестр примерных основных образовательных программ (далее - ПООП).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1.5. При реализации программы бакалавриата Организация вправе применять электронное обучение, дистанционные образовательные технологии.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Электронное обучение, дистанционные образовательные технологии, применяемые при обучении инвалидов и лиц с ограниченными возможностями здоровья (далее - инвалиды и лица с ОВЗ), должны предусматривать возможность приема-передачи информации в доступных для них формах.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 Реализация программы бакалавриата осуществляется Организацией как самостоятельно, так и посредством сетевой формы.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1.7. Программа бакалавриата реализуется на государственном языке Российской Федерации, если иное не определено локальным нормативным актом Организации &lt;2&gt;.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</w:t>
      </w:r>
      <w:hyperlink w:history="0" r:id="rId16" w:tooltip="Федеральный закон от 29.12.2012 N 273-ФЗ (ред. от 08.08.2024) &quot;Об образовании в Российской Федерации&quot; (с изм. и доп., вступ. в силу с 01.09.2024) {КонсультантПлюс}">
        <w:r>
          <w:rPr>
            <w:sz w:val="20"/>
            <w:color w:val="0000ff"/>
          </w:rPr>
          <w:t xml:space="preserve">Статья 14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2018, N 32, ст. 5110).</w:t>
      </w:r>
    </w:p>
    <w:p>
      <w:pPr>
        <w:pStyle w:val="0"/>
        <w:jc w:val="both"/>
      </w:pPr>
      <w:r>
        <w:rPr>
          <w:sz w:val="20"/>
        </w:rPr>
      </w:r>
    </w:p>
    <w:bookmarkStart w:id="63" w:name="P63"/>
    <w:bookmarkEnd w:id="63"/>
    <w:p>
      <w:pPr>
        <w:pStyle w:val="0"/>
        <w:ind w:firstLine="540"/>
        <w:jc w:val="both"/>
      </w:pPr>
      <w:r>
        <w:rPr>
          <w:sz w:val="20"/>
        </w:rPr>
        <w:t xml:space="preserve">1.8. Срок получения образования по программе бакалавриата (вне зависимости от применяемых образовательных технологий):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очной форме обучения, включая каникулы, предоставляемые после прохождения государственной итоговой аттестации, составляет 4 года;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очно-заочной или заочной формах обучения увеличивается не менее чем на 6 месяцев и не более чем на 1 год по сравнению со сроком получения образования в очной форме обучения;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обучении по индивидуальному учебному плану инвалидов и лиц с ОВЗ может быть увеличен по их заявлению не более чем на 1 год по сравнению со сроком получения образования, установленным для соответствующей формы обучения.</w:t>
      </w:r>
    </w:p>
    <w:bookmarkStart w:id="67" w:name="P67"/>
    <w:bookmarkEnd w:id="6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1.9. Объем программы бакалавриата составляет 240 зачетных единиц (далее - з.е.) вне зависимости от формы обучения, применяемых образовательных технологий, реализации программы бакалавриата с использованием сетевой формы, реализации программы бакалавриата по индивидуальному учебному плану.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Объем программы бакалавриата, реализуемый за один учебный год, составляет не более 70 з.е. вне зависимости от формы обучения, применяемых образовательных технологий, реализации программы бакалавриата с использованием сетевой формы, реализации программы бакалавриата по индивидуальному учебному плану (за исключением ускоренного обучения), а при ускоренном обучении - не более 80 з.е.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1.10. Организация самостоятельно определяет в пределах сроков и объемов, установленных </w:t>
      </w:r>
      <w:hyperlink w:history="0" w:anchor="P63" w:tooltip="1.8. Срок получения образования по программе бакалавриата (вне зависимости от применяемых образовательных технологий):">
        <w:r>
          <w:rPr>
            <w:sz w:val="20"/>
            <w:color w:val="0000ff"/>
          </w:rPr>
          <w:t xml:space="preserve">пунктами 1.8</w:t>
        </w:r>
      </w:hyperlink>
      <w:r>
        <w:rPr>
          <w:sz w:val="20"/>
        </w:rPr>
        <w:t xml:space="preserve"> и </w:t>
      </w:r>
      <w:hyperlink w:history="0" w:anchor="P67" w:tooltip="1.9. Объем программы бакалавриата составляет 240 зачетных единиц (далее - з.е.) вне зависимости от формы обучения, применяемых образовательных технологий, реализации программы бакалавриата с использованием сетевой формы, реализации программы бакалавриата по индивидуальному учебному плану.">
        <w:r>
          <w:rPr>
            <w:sz w:val="20"/>
            <w:color w:val="0000ff"/>
          </w:rPr>
          <w:t xml:space="preserve">1.9</w:t>
        </w:r>
      </w:hyperlink>
      <w:r>
        <w:rPr>
          <w:sz w:val="20"/>
        </w:rPr>
        <w:t xml:space="preserve"> ФГОС ВО: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срок получения образования по программе бакалавриата в очно-заочной или заочной формах обучения, а также по индивидуальному учебному плану, в том числе при ускоренном обучении;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объем программы бакалавриата, реализуемый за один учебный год.</w:t>
      </w:r>
    </w:p>
    <w:bookmarkStart w:id="72" w:name="P72"/>
    <w:bookmarkEnd w:id="7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1.11. Области профессиональной деятельности &lt;3&gt; и сферы профессиональной деятельности, в которых выпускники, освоившие программу бакалавриата (далее - выпускники), могут осуществлять профессиональную деятельность: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&lt;3&gt; </w:t>
      </w:r>
      <w:hyperlink w:history="0" r:id="rId17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Таблица</w:t>
        </w:r>
      </w:hyperlink>
      <w:r>
        <w:rPr>
          <w:sz w:val="20"/>
        </w:rPr>
        <w:t xml:space="preserve"> приложения к приказу Министерства труда и социальной защиты Российской Федерации от 29 сентября 2014 г. N 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N 34779) с изменением, внесенным приказом Министерства труда и социальной защиты Российской Федерации от 9 марта 2017 г. N 254н (зарегистрирован Министерством юстиции Российской Федерации 29 марта 2017 г., регистрационный N 46168).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hyperlink w:history="0" r:id="rId18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01</w:t>
        </w:r>
      </w:hyperlink>
      <w:r>
        <w:rPr>
          <w:sz w:val="20"/>
        </w:rPr>
        <w:t xml:space="preserve"> Образование и наука (в сферах: образования; научных исследований);</w:t>
      </w:r>
    </w:p>
    <w:p>
      <w:pPr>
        <w:pStyle w:val="0"/>
        <w:spacing w:before="200" w:line-rule="auto"/>
        <w:ind w:firstLine="540"/>
        <w:jc w:val="both"/>
      </w:pPr>
      <w:hyperlink w:history="0" r:id="rId19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08</w:t>
        </w:r>
      </w:hyperlink>
      <w:r>
        <w:rPr>
          <w:sz w:val="20"/>
        </w:rPr>
        <w:t xml:space="preserve"> Финансы и экономика (в сферах: экспертизы и консультирования при осуществлении закупок для обеспечения государственных, муниципальных и корпоративных нужд; деятельности по определению стоимостей (цен), по оценке объектов гражданских прав, обязательств, убытков; внешнеэкономической деятельности; деятельности по осуществлению, контролю и управлению закупками для обеспечения государственных, муниципальных и корпоративных нужд);</w:t>
      </w:r>
    </w:p>
    <w:p>
      <w:pPr>
        <w:pStyle w:val="0"/>
        <w:spacing w:before="200" w:line-rule="auto"/>
        <w:ind w:firstLine="540"/>
        <w:jc w:val="both"/>
      </w:pPr>
      <w:hyperlink w:history="0" r:id="rId20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21</w:t>
        </w:r>
      </w:hyperlink>
      <w:r>
        <w:rPr>
          <w:sz w:val="20"/>
        </w:rPr>
        <w:t xml:space="preserve"> Легкая и текстильная промышленность (в сфере управления качеством продукции);</w:t>
      </w:r>
    </w:p>
    <w:p>
      <w:pPr>
        <w:pStyle w:val="0"/>
        <w:spacing w:before="200" w:line-rule="auto"/>
        <w:ind w:firstLine="540"/>
        <w:jc w:val="both"/>
      </w:pPr>
      <w:hyperlink w:history="0" r:id="rId21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22</w:t>
        </w:r>
      </w:hyperlink>
      <w:r>
        <w:rPr>
          <w:sz w:val="20"/>
        </w:rPr>
        <w:t xml:space="preserve"> Пищевая промышленность, включая производство напитков и табака (в сфере управления качеством продукции животного, растительного происхождения в области биотехнологии продуктов питания);</w:t>
      </w:r>
    </w:p>
    <w:p>
      <w:pPr>
        <w:pStyle w:val="0"/>
        <w:spacing w:before="200" w:line-rule="auto"/>
        <w:ind w:firstLine="540"/>
        <w:jc w:val="both"/>
      </w:pPr>
      <w:hyperlink w:history="0" r:id="rId22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33</w:t>
        </w:r>
      </w:hyperlink>
      <w:r>
        <w:rPr>
          <w:sz w:val="20"/>
        </w:rPr>
        <w:t xml:space="preserve"> Сервис, оказание услуг населению (торговля, техническое обслуживание, ремонт, предоставление персональных услуг, услуги гостеприимства, общественное питание и прочее) (в сфере организации выставочной деятельностью торгово-промышленных выставок и ее управления);</w:t>
      </w:r>
    </w:p>
    <w:p>
      <w:pPr>
        <w:pStyle w:val="0"/>
        <w:spacing w:before="200" w:line-rule="auto"/>
        <w:ind w:firstLine="540"/>
        <w:jc w:val="both"/>
      </w:pPr>
      <w:hyperlink w:history="0" r:id="rId23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40</w:t>
        </w:r>
      </w:hyperlink>
      <w:r>
        <w:rPr>
          <w:sz w:val="20"/>
        </w:rPr>
        <w:t xml:space="preserve"> Сквозные виды профессиональной деятельности в промышленности (в сферах: сертификации продукции (услуг); управления качеством продукции (услуг).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Выпускники могут осуществлять профессиональную деятельность в других областях профессиональной деятельности и (или) сферах профессиональной деятельности при условии соответствия уровня их образования и полученных компетенций требованиям к квалификации работника.</w:t>
      </w:r>
    </w:p>
    <w:bookmarkStart w:id="83" w:name="P83"/>
    <w:bookmarkEnd w:id="8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1.12. В рамках освоения программы бакалавриата выпускники могут готовиться к решению задач профессиональной деятельности следующих типов: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оценочно-аналитический;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товароведно-технологический;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организационно-управленческий (промежуточный уровень);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научно-исследовательский (промежуточный уровень);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педагогический.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1.13. При разработке программы бакалавриата Организация устанавливает направленность (профиль) программы бакалавриата, которая соответствует направлению подготовки в целом или конкретизирует содержание программы бакалавриата в рамках направления подготовки путем ориентации ее на: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область (области) профессиональной деятельности и сферу (сферы) профессиональной деятельности выпускников;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тип (типы) задач и задачи профессиональной деятельности выпускников;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необходимости - на объекты профессиональной деятельности выпускников или область (области) знания.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1.14. Программа бакалавриата, содержащая сведения, составляющие государственную тайну, разрабатывается и реализуется с соблюдением требований, предусмотренных законодательством Российской Федерации и иными нормативными правовыми актами в области защиты государственной тайны.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Требования к структуре программы бакалавриата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Структура программы бакалавриата включает следующие блоки:</w:t>
      </w:r>
    </w:p>
    <w:p>
      <w:pPr>
        <w:pStyle w:val="0"/>
        <w:spacing w:before="200" w:line-rule="auto"/>
        <w:ind w:firstLine="540"/>
        <w:jc w:val="both"/>
      </w:pPr>
      <w:hyperlink w:history="0" w:anchor="P108" w:tooltip="Блок 1">
        <w:r>
          <w:rPr>
            <w:sz w:val="20"/>
            <w:color w:val="0000ff"/>
          </w:rPr>
          <w:t xml:space="preserve">Блок 1</w:t>
        </w:r>
      </w:hyperlink>
      <w:r>
        <w:rPr>
          <w:sz w:val="20"/>
        </w:rPr>
        <w:t xml:space="preserve"> "Дисциплины (модули)";</w:t>
      </w:r>
    </w:p>
    <w:p>
      <w:pPr>
        <w:pStyle w:val="0"/>
        <w:spacing w:before="200" w:line-rule="auto"/>
        <w:ind w:firstLine="540"/>
        <w:jc w:val="both"/>
      </w:pPr>
      <w:hyperlink w:history="0" w:anchor="P111" w:tooltip="Блок 2">
        <w:r>
          <w:rPr>
            <w:sz w:val="20"/>
            <w:color w:val="0000ff"/>
          </w:rPr>
          <w:t xml:space="preserve">Блок 2</w:t>
        </w:r>
      </w:hyperlink>
      <w:r>
        <w:rPr>
          <w:sz w:val="20"/>
        </w:rPr>
        <w:t xml:space="preserve"> "Практика";</w:t>
      </w:r>
    </w:p>
    <w:p>
      <w:pPr>
        <w:pStyle w:val="0"/>
        <w:spacing w:before="200" w:line-rule="auto"/>
        <w:ind w:firstLine="540"/>
        <w:jc w:val="both"/>
      </w:pPr>
      <w:hyperlink w:history="0" w:anchor="P114" w:tooltip="Блок 3">
        <w:r>
          <w:rPr>
            <w:sz w:val="20"/>
            <w:color w:val="0000ff"/>
          </w:rPr>
          <w:t xml:space="preserve">Блок 3</w:t>
        </w:r>
      </w:hyperlink>
      <w:r>
        <w:rPr>
          <w:sz w:val="20"/>
        </w:rPr>
        <w:t xml:space="preserve"> "Государственная итоговая аттестация".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Структура и объем программы бакалавриата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34"/>
        <w:gridCol w:w="4309"/>
        <w:gridCol w:w="3628"/>
      </w:tblGrid>
      <w:tr>
        <w:tc>
          <w:tcPr>
            <w:gridSpan w:val="2"/>
            <w:tcW w:w="544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Структура программы бакалавриата</w:t>
            </w:r>
          </w:p>
        </w:tc>
        <w:tc>
          <w:tcPr>
            <w:tcW w:w="36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программы бакалавриата и ее блоков в з.е.</w:t>
            </w:r>
          </w:p>
        </w:tc>
      </w:tr>
      <w:tr>
        <w:tc>
          <w:tcPr>
            <w:tcW w:w="1134" w:type="dxa"/>
            <w:vAlign w:val="center"/>
          </w:tcPr>
          <w:bookmarkStart w:id="108" w:name="P108"/>
          <w:bookmarkEnd w:id="108"/>
          <w:p>
            <w:pPr>
              <w:pStyle w:val="0"/>
              <w:jc w:val="center"/>
            </w:pPr>
            <w:r>
              <w:rPr>
                <w:sz w:val="20"/>
              </w:rPr>
              <w:t xml:space="preserve">Блок 1</w:t>
            </w:r>
          </w:p>
        </w:tc>
        <w:tc>
          <w:tcPr>
            <w:tcW w:w="430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Дисциплины (модули)</w:t>
            </w:r>
          </w:p>
        </w:tc>
        <w:tc>
          <w:tcPr>
            <w:tcW w:w="362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не менее 160</w:t>
            </w:r>
          </w:p>
        </w:tc>
      </w:tr>
      <w:tr>
        <w:tc>
          <w:tcPr>
            <w:tcW w:w="1134" w:type="dxa"/>
            <w:vAlign w:val="center"/>
          </w:tcPr>
          <w:bookmarkStart w:id="111" w:name="P111"/>
          <w:bookmarkEnd w:id="111"/>
          <w:p>
            <w:pPr>
              <w:pStyle w:val="0"/>
              <w:jc w:val="center"/>
            </w:pPr>
            <w:r>
              <w:rPr>
                <w:sz w:val="20"/>
              </w:rPr>
              <w:t xml:space="preserve">Блок 2</w:t>
            </w:r>
          </w:p>
        </w:tc>
        <w:tc>
          <w:tcPr>
            <w:tcW w:w="430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Практика</w:t>
            </w:r>
          </w:p>
        </w:tc>
        <w:tc>
          <w:tcPr>
            <w:tcW w:w="362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не менее 20</w:t>
            </w:r>
          </w:p>
        </w:tc>
      </w:tr>
      <w:tr>
        <w:tc>
          <w:tcPr>
            <w:tcW w:w="1134" w:type="dxa"/>
            <w:vAlign w:val="center"/>
          </w:tcPr>
          <w:bookmarkStart w:id="114" w:name="P114"/>
          <w:bookmarkEnd w:id="114"/>
          <w:p>
            <w:pPr>
              <w:pStyle w:val="0"/>
              <w:jc w:val="center"/>
            </w:pPr>
            <w:r>
              <w:rPr>
                <w:sz w:val="20"/>
              </w:rPr>
              <w:t xml:space="preserve">Блок 3</w:t>
            </w:r>
          </w:p>
        </w:tc>
        <w:tc>
          <w:tcPr>
            <w:tcW w:w="430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Государственная итоговая аттестация</w:t>
            </w:r>
          </w:p>
        </w:tc>
        <w:tc>
          <w:tcPr>
            <w:tcW w:w="362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6 - 9</w:t>
            </w:r>
          </w:p>
        </w:tc>
      </w:tr>
      <w:tr>
        <w:tc>
          <w:tcPr>
            <w:gridSpan w:val="2"/>
            <w:tcW w:w="5443" w:type="dxa"/>
            <w:vAlign w:val="center"/>
          </w:tcPr>
          <w:p>
            <w:pPr>
              <w:pStyle w:val="0"/>
              <w:ind w:left="283"/>
            </w:pPr>
            <w:r>
              <w:rPr>
                <w:sz w:val="20"/>
              </w:rPr>
              <w:t xml:space="preserve">Объем программы бакалавриата</w:t>
            </w:r>
          </w:p>
        </w:tc>
        <w:tc>
          <w:tcPr>
            <w:tcW w:w="362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240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bookmarkStart w:id="120" w:name="P120"/>
    <w:bookmarkEnd w:id="120"/>
    <w:p>
      <w:pPr>
        <w:pStyle w:val="0"/>
        <w:ind w:firstLine="540"/>
        <w:jc w:val="both"/>
      </w:pPr>
      <w:r>
        <w:rPr>
          <w:sz w:val="20"/>
        </w:rPr>
        <w:t xml:space="preserve">2.2. Программа бакалавриата в рамках </w:t>
      </w:r>
      <w:hyperlink w:history="0" w:anchor="P108" w:tooltip="Блок 1">
        <w:r>
          <w:rPr>
            <w:sz w:val="20"/>
            <w:color w:val="0000ff"/>
          </w:rPr>
          <w:t xml:space="preserve">Блока 1</w:t>
        </w:r>
      </w:hyperlink>
      <w:r>
        <w:rPr>
          <w:sz w:val="20"/>
        </w:rPr>
        <w:t xml:space="preserve"> "Дисциплины (модули)" должна обеспечивать: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реализацию дисциплин (модулей) по философии, иностранному языку, безопасности жизнедеятельности;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реализацию дисциплины (модуля) "История России" в объеме не менее 4 з.е., при этом объем контактной работы обучающихся с педагогическими работниками Организации должен составлять в очной форме обучения не менее 80 процентов, в очно-заочной и заочной формах обучения не менее 40 процентов объема, отводимого на реализацию указанной дисциплины (модуля).</w:t>
      </w:r>
    </w:p>
    <w:p>
      <w:pPr>
        <w:pStyle w:val="0"/>
        <w:jc w:val="both"/>
      </w:pPr>
      <w:r>
        <w:rPr>
          <w:sz w:val="20"/>
        </w:rPr>
        <w:t xml:space="preserve">(п. 2.2 в ред. </w:t>
      </w:r>
      <w:hyperlink w:history="0" r:id="rId24" w:tooltip="Приказ Минобрнауки России от 19.07.2022 N 662 &quot;О внесении изменений в федеральные государственные образовательные стандарты высшего образования&quot; (Зарегистрировано в Минюсте России 07.10.2022 N 70414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19.07.2022 N 662)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Программа бакалавриата должна обеспечивать реализацию дисциплин (модулей) по физической культуре и спорту: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объеме не менее 2 з.е. в рамках </w:t>
      </w:r>
      <w:hyperlink w:history="0" w:anchor="P108" w:tooltip="Блок 1">
        <w:r>
          <w:rPr>
            <w:sz w:val="20"/>
            <w:color w:val="0000ff"/>
          </w:rPr>
          <w:t xml:space="preserve">Блока 1</w:t>
        </w:r>
      </w:hyperlink>
      <w:r>
        <w:rPr>
          <w:sz w:val="20"/>
        </w:rPr>
        <w:t xml:space="preserve"> "Дисциплины (модули)";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объеме не менее 328 академических часов, которые являются обязательными для освоения, не переводятся в з.е. и не включаются в объем программы бакалавриата, в рамках элективных дисциплин (модулей) в очной форме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Дисциплины (модули) по физической культуре и спорту реализуются в порядке, установленном Организацией. Для инвалидов и лиц с ОВЗ Организация устанавливает особый порядок освоения дисциплин (модулей) по физической культуре и спорту с учетом состояния их здоровья.</w:t>
      </w:r>
    </w:p>
    <w:bookmarkStart w:id="128" w:name="P128"/>
    <w:bookmarkEnd w:id="12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В </w:t>
      </w:r>
      <w:hyperlink w:history="0" w:anchor="P111" w:tooltip="Блок 2">
        <w:r>
          <w:rPr>
            <w:sz w:val="20"/>
            <w:color w:val="0000ff"/>
          </w:rPr>
          <w:t xml:space="preserve">Блок 2</w:t>
        </w:r>
      </w:hyperlink>
      <w:r>
        <w:rPr>
          <w:sz w:val="20"/>
        </w:rPr>
        <w:t xml:space="preserve"> "Практика" входят учебная и производственная практики (далее вместе - практики).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Типы учебной практики: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ознакомительная практика;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научно-исследовательская работа (получение первичных навыков научно-исследовательской работы).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Типы производственной практики: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технологическая (проектно-технологическая) практика;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педагогическая практика;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преддипломная практика;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научно-исследовательская работа.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В дополнение к типам практик, указанным в </w:t>
      </w:r>
      <w:hyperlink w:history="0" w:anchor="P128" w:tooltip="2.4. В Блок 2 &quot;Практика&quot; входят учебная и производственная практики (далее вместе - практики).">
        <w:r>
          <w:rPr>
            <w:sz w:val="20"/>
            <w:color w:val="0000ff"/>
          </w:rPr>
          <w:t xml:space="preserve">пункте 2.4</w:t>
        </w:r>
      </w:hyperlink>
      <w:r>
        <w:rPr>
          <w:sz w:val="20"/>
        </w:rPr>
        <w:t xml:space="preserve"> ФГОС ВО, ПООП может также содержать рекомендуемые типы практик.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 Организация: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выбирает один или несколько типов учебной практики и один или несколько типов производственной практики из перечня, указанного в </w:t>
      </w:r>
      <w:hyperlink w:history="0" w:anchor="P128" w:tooltip="2.4. В Блок 2 &quot;Практика&quot; входят учебная и производственная практики (далее вместе - практики).">
        <w:r>
          <w:rPr>
            <w:sz w:val="20"/>
            <w:color w:val="0000ff"/>
          </w:rPr>
          <w:t xml:space="preserve">пункте 2.4</w:t>
        </w:r>
      </w:hyperlink>
      <w:r>
        <w:rPr>
          <w:sz w:val="20"/>
        </w:rPr>
        <w:t xml:space="preserve"> ФГОС ВО;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вправе выбрать один или несколько типов учебной практики и (или) производственной практики из рекомендуемых ПООП (при наличии);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вправе установить дополнительный тип (типы) учебной и (или) производственной практик;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устанавливает объемы практик каждого типа.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 В </w:t>
      </w:r>
      <w:hyperlink w:history="0" w:anchor="P114" w:tooltip="Блок 3">
        <w:r>
          <w:rPr>
            <w:sz w:val="20"/>
            <w:color w:val="0000ff"/>
          </w:rPr>
          <w:t xml:space="preserve">Блок 3</w:t>
        </w:r>
      </w:hyperlink>
      <w:r>
        <w:rPr>
          <w:sz w:val="20"/>
        </w:rPr>
        <w:t xml:space="preserve"> "Государственная итоговая аттестация" входят: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подготовка к сдаче и сдача государственного экзамена (если Организация включила государственный экзамен в состав государственной итоговой аттестации);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подготовка к процедуре защиты и защита выпускной квалификационной работы.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 При разработке программы бакалавриата обучающимся обеспечивается возможность освоения элективных дисциплин (модулей) и факультативных дисциплин (модулей).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Факультативные дисциплины (модули) не включаются в объем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2.9. В рамках программы бакалавриата выделяются обязательная часть и часть, формируемая участниками образовательных отношений.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 обязательной части программы бакалавриата относятся дисциплины (модули) и практики, обеспечивающие формирование общепрофессиональных компетенций, определяемых ФГОС ВО.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обязательную часть программы бакалавриата включаются,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дисциплины (модули), указанные в </w:t>
      </w:r>
      <w:hyperlink w:history="0" w:anchor="P120" w:tooltip="2.2. Программа бакалавриата в рамках Блока 1 &quot;Дисциплины (модули)&quot; должна обеспечивать:">
        <w:r>
          <w:rPr>
            <w:sz w:val="20"/>
            <w:color w:val="0000ff"/>
          </w:rPr>
          <w:t xml:space="preserve">пункте 2.2</w:t>
        </w:r>
      </w:hyperlink>
      <w:r>
        <w:rPr>
          <w:sz w:val="20"/>
        </w:rPr>
        <w:t xml:space="preserve"> ФГОС ВО;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дисциплины (модули) по физической культуре и спорту, реализуемые в рамках </w:t>
      </w:r>
      <w:hyperlink w:history="0" w:anchor="P108" w:tooltip="Блок 1">
        <w:r>
          <w:rPr>
            <w:sz w:val="20"/>
            <w:color w:val="0000ff"/>
          </w:rPr>
          <w:t xml:space="preserve">Блока 1</w:t>
        </w:r>
      </w:hyperlink>
      <w:r>
        <w:rPr>
          <w:sz w:val="20"/>
        </w:rPr>
        <w:t xml:space="preserve"> "Дисциплины (модули)".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Дисциплины (модули) и практики, обеспечивающие формирование универсальных компетенций, определяемых ФГОС ВО, а также профессиональных компетенций, определяемых Организацией самостоятельно, могут включаться в обязательную часть программы бакалавриата и (или) в часть, формируемую участниками образовательных отношений.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Объем обязательной части без учета объема государственной итоговой аттестации должен составлять не менее 30 процентов общего объема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2.10. Организация должна предоставлять инвалидам и лицам с ОВЗ (по их заявлению) возможность обучения по программе бакалавриата, учитывающей особенности их психофизического развития, индивидуальных возможностей и при необходимости, обеспечивающей коррекцию нарушений развития и социальную адаптацию указанных лиц.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 Объем контактной работы обучающихся с педагогическими работниками Организации при проведении учебных занятий по программе бакалавриата должен составлять в очной форме обучения - не менее 50 процентов, в очно-заочной форме обучения - не менее 30 процентов, в заочной форме обучения - не менее 15 процентов общего объема времени, отводимого на реализацию дисциплин (модулей).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Требования к результатам освоения</w:t>
      </w:r>
    </w:p>
    <w:p>
      <w:pPr>
        <w:pStyle w:val="2"/>
        <w:jc w:val="center"/>
      </w:pPr>
      <w:r>
        <w:rPr>
          <w:sz w:val="20"/>
        </w:rPr>
        <w:t xml:space="preserve">программы бакалавриата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В результате освоения программы бакалавриата у выпускника должны быть сформированы компетенции, установленные программой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Программа бакалавриата должна устанавливать следующие универсальные компетенции: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665"/>
        <w:gridCol w:w="6406"/>
      </w:tblGrid>
      <w:tr>
        <w:tc>
          <w:tcPr>
            <w:tcW w:w="266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категории (группы) универсальных компетенций</w:t>
            </w:r>
          </w:p>
        </w:tc>
        <w:tc>
          <w:tcPr>
            <w:tcW w:w="64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и наименование универсальной компетенции выпускника</w:t>
            </w:r>
          </w:p>
        </w:tc>
      </w:tr>
      <w:tr>
        <w:tc>
          <w:tcPr>
            <w:tcW w:w="266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Системное и критическое мышление</w:t>
            </w:r>
          </w:p>
        </w:tc>
        <w:tc>
          <w:tcPr>
            <w:tcW w:w="6406" w:type="dxa"/>
            <w:vAlign w:val="center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УК-1. Способен осуществлять поиск, критический анализ и синтез информации, применять системный подход для решения поставленных задач</w:t>
            </w:r>
          </w:p>
        </w:tc>
      </w:tr>
      <w:tr>
        <w:tc>
          <w:tcPr>
            <w:tcW w:w="266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Разработка и реализация проектов</w:t>
            </w:r>
          </w:p>
        </w:tc>
        <w:tc>
          <w:tcPr>
            <w:tcW w:w="6406" w:type="dxa"/>
            <w:vAlign w:val="center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УК-2. Способен определять круг задач в рамках поставленной цели и выбирать оптимальные способы их решения, исходя из действующих правовых норм, имеющихся ресурсов и ограничений</w:t>
            </w:r>
          </w:p>
        </w:tc>
      </w:tr>
      <w:tr>
        <w:tc>
          <w:tcPr>
            <w:tcW w:w="266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Командная работа и лидерство</w:t>
            </w:r>
          </w:p>
        </w:tc>
        <w:tc>
          <w:tcPr>
            <w:tcW w:w="6406" w:type="dxa"/>
            <w:vAlign w:val="center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УК-3. Способен осуществлять социальное взаимодействие и реализовывать свою роль в команде</w:t>
            </w:r>
          </w:p>
        </w:tc>
      </w:tr>
      <w:tr>
        <w:tc>
          <w:tcPr>
            <w:tcW w:w="266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Коммуникация</w:t>
            </w:r>
          </w:p>
        </w:tc>
        <w:tc>
          <w:tcPr>
            <w:tcW w:w="6406" w:type="dxa"/>
            <w:vAlign w:val="center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УК-4. Способен осуществлять деловую коммуникацию в устной и письменной формах на государственном языке Российской Федерации и иностранном(ых) языке(ах)</w:t>
            </w:r>
          </w:p>
        </w:tc>
      </w:tr>
      <w:tr>
        <w:tc>
          <w:tcPr>
            <w:tcW w:w="266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Межкультурное взаимодействие</w:t>
            </w:r>
          </w:p>
        </w:tc>
        <w:tc>
          <w:tcPr>
            <w:tcW w:w="6406" w:type="dxa"/>
            <w:vAlign w:val="center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УК-5. Способен воспринимать межкультурное разнообразие общества в социально-историческом, этическом и философском контекстах</w:t>
            </w:r>
          </w:p>
        </w:tc>
      </w:tr>
      <w:tr>
        <w:tc>
          <w:tcPr>
            <w:tcW w:w="2665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Самоорганизация и саморазвитие (в том числе здоровьесбережение)</w:t>
            </w:r>
          </w:p>
        </w:tc>
        <w:tc>
          <w:tcPr>
            <w:tcW w:w="6406" w:type="dxa"/>
            <w:vAlign w:val="center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УК-6. Способен управлять своим временем, выстраивать и реализовывать траекторию саморазвития на основе принципов образования в течение всей жизни</w:t>
            </w:r>
          </w:p>
        </w:tc>
      </w:tr>
      <w:tr>
        <w:tc>
          <w:tcPr>
            <w:vMerge w:val="continue"/>
          </w:tcPr>
          <w:p/>
        </w:tc>
        <w:tc>
          <w:tcPr>
            <w:tcW w:w="6406" w:type="dxa"/>
            <w:vAlign w:val="center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УК-7. Способен поддерживать должный уровень физической подготовленности для обеспечения полноценной социальной и профессиональной деятельности</w:t>
            </w:r>
          </w:p>
        </w:tc>
      </w:tr>
      <w:tr>
        <w:tc>
          <w:tcPr>
            <w:tcW w:w="266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Безопасность жизнедеятельности</w:t>
            </w:r>
          </w:p>
        </w:tc>
        <w:tc>
          <w:tcPr>
            <w:tcW w:w="6406" w:type="dxa"/>
            <w:vAlign w:val="center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УК-8. 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</w:p>
        </w:tc>
      </w:tr>
      <w:tr>
        <w:tc>
          <w:tcPr>
            <w:tcW w:w="266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Инклюзивная компетентность</w:t>
            </w:r>
          </w:p>
        </w:tc>
        <w:tc>
          <w:tcPr>
            <w:tcW w:w="6406" w:type="dxa"/>
            <w:vAlign w:val="center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УК-9. Способен использовать базовые дефектологические знания в социальной и профессиональной сферах</w:t>
            </w:r>
          </w:p>
        </w:tc>
      </w:tr>
      <w:tr>
        <w:tc>
          <w:tcPr>
            <w:tcW w:w="266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Экономическая культура, в том числе финансовая грамотность</w:t>
            </w:r>
          </w:p>
        </w:tc>
        <w:tc>
          <w:tcPr>
            <w:tcW w:w="6406" w:type="dxa"/>
            <w:vAlign w:val="center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УК-10. Способен принимать обоснованные экономические решения в различных областях жизнедеятельности</w:t>
            </w:r>
          </w:p>
        </w:tc>
      </w:tr>
      <w:tr>
        <w:tblPrEx>
          <w:tblBorders>
            <w:insideH w:val="nil"/>
          </w:tblBorders>
        </w:tblPrEx>
        <w:tc>
          <w:tcPr>
            <w:tcW w:w="266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Гражданская позиция</w:t>
            </w:r>
          </w:p>
        </w:tc>
        <w:tc>
          <w:tcPr>
            <w:tcW w:w="6406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УК-11. Способен формировать нетерпимое отношение к проявлениям экстремизма, терроризма, коррупционному поведению и противодействовать им в профессиональной деятельности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W w:w="90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5" w:tooltip="Приказ Минобрнауки России от 27.02.2023 N 208 &quot;О внесении изменений в федеральные государственные образовательные стандарты высшего образования&quot; (Зарегистрировано в Минюсте России 31.03.2023 N 72833)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</w:rPr>
              <w:t xml:space="preserve"> Минобрнауки России от 27.02.2023 N 208)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3.3. Программа бакалавриата должна устанавливать следующие общепрофессиональные компетенции: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ОПК-1. Способен применять естественно-научные и экономические знания при решении профессиональных задач в области товароведения;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ОПК-2. Способен использовать современные методы исследования, оценки и экспертизы товаров;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ОПК-3. Способен применять действующие нормативные правовые акты и нормативные документы в сфере обеспечения качества, безопасности и предупреждения оборота фальсифицированной продукции;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ОПК-4. Способен предлагать обоснованные организационно-управленческие решения в сферах управления качеством и ассортиментом товаров, товарного менеджмента и экспертизы;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ОПК-5. Способен использовать современные информационные технологии и программные средства при решении профессиональных задач;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ОПК-6. Способен понимать принципы работы современных информационных технологий и использовать их для решения задач профессиональной деятельности.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26" w:tooltip="Приказ Минобрнауки России от 26.11.2020 N 1456 &quot;О внесении изменений в федеральные государственные образовательные стандарты высшего образования&quot; (Зарегистрировано в Минюсте России 27.05.2021 N 63650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Минобрнауки России от 26.11.2020 N 1456)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Профессиональные компетенции определяются Организацией самостоятельно на основе профессиональных стандартов, соответствующих профессиональной деятельности выпускников (при наличии).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определении профессиональных компетенций на основе профессиональных стандартов Организация осуществляет выбор профессиональных стандартов, соответствующих профессиональной деятельности выпускников, из числа указанных в </w:t>
      </w:r>
      <w:hyperlink w:history="0" w:anchor="P275" w:tooltip="ПРИМЕРНЫЙ ПЕРЕЧЕНЬ">
        <w:r>
          <w:rPr>
            <w:sz w:val="20"/>
            <w:color w:val="0000ff"/>
          </w:rPr>
          <w:t xml:space="preserve">приложении</w:t>
        </w:r>
      </w:hyperlink>
      <w:r>
        <w:rPr>
          <w:sz w:val="20"/>
        </w:rPr>
        <w:t xml:space="preserve"> к ФГОС ВО и (или) иных профессиональных стандартов, соответствующих профессиональной деятельности выпускников, из реестра профессиональных стандартов (перечня видов профессиональной деятельности), размещенного на специализированном сайте Министерства труда и социальной защиты Российской Федерации "Профессиональные стандарты" (</w:t>
      </w:r>
      <w:hyperlink w:history="0" r:id="rId27">
        <w:r>
          <w:rPr>
            <w:sz w:val="20"/>
            <w:color w:val="0000ff"/>
          </w:rPr>
          <w:t xml:space="preserve">http://profstandart.rosmintrud.ru</w:t>
        </w:r>
      </w:hyperlink>
      <w:r>
        <w:rPr>
          <w:sz w:val="20"/>
        </w:rPr>
        <w:t xml:space="preserve">) &lt;4&gt; (при наличии соответствующих профессиональных стандартов).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&lt;4&gt; </w:t>
      </w:r>
      <w:hyperlink w:history="0" r:id="rId28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Пункт 1</w:t>
        </w:r>
      </w:hyperlink>
      <w:r>
        <w:rPr>
          <w:sz w:val="20"/>
        </w:rPr>
        <w:t xml:space="preserve"> приказа Министерства труда и социальной защиты Российской Федерации от 29 сентября 2014 г. N 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N 34779) с изменением, внесенным приказом Министерства труда и социальной защиты Российской Федерации от 9 марта 2017 г. N 254н (зарегистрирован Министерством юстиции Российской Федерации 29 марта 2017 г., регистрационный N 46168).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Из каждого выбранного профессионального стандарта Организация выделяет одну или несколько обобщенных трудовых функций (далее - ОТФ), соответствующих профессиональной деятельности выпускников, на основе установленных профессиональным стандартом для ОТФ уровня квалификации &lt;5&gt; и требований раздела "Требования к образованию и обучению". ОТФ может быть выделена полностью или частично.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&lt;5&gt; </w:t>
      </w:r>
      <w:hyperlink w:history="0" r:id="rId29" w:tooltip="Приказ Минтруда России от 12.04.2013 N 148н &quot;Об утверждении уровней квалификации в целях разработки проектов профессиональных стандартов&quot; (Зарегистрировано в Минюсте России 27.05.2013 N 28534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труда и социальной защиты Российской Федерации от 12 апреля 2013 г. N 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 г., регистрационный N 28534).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3.5. При отсутствии профессиональных стандартов, соответствующих профессиональной деятельности выпускников, профессиональные компетенции определяются Организацией на основе анализа требований к профессиональным компетенциям, предъявляемых к выпускникам на рынке труда, обобщения отечественного и зарубежного опыта, проведения консультаций с ведущими работодателями, объединениями работодателей отрасли, в которой востребованы выпускники, иных источников.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 Совокупность компетенций, установленных программой бакалавриата, должна обеспечивать выпускнику способность осуществлять профессиональную деятельность не менее чем в одной области профессиональной деятельности и сфере профессиональной деятельности, установленных в соответствии с </w:t>
      </w:r>
      <w:hyperlink w:history="0" w:anchor="P72" w:tooltip="1.11. Области профессиональной деятельности &lt;3&gt; и сферы профессиональной деятельности, в которых выпускники, освоившие программу бакалавриата (далее - выпускники), могут осуществлять профессиональную деятельность:">
        <w:r>
          <w:rPr>
            <w:sz w:val="20"/>
            <w:color w:val="0000ff"/>
          </w:rPr>
          <w:t xml:space="preserve">пунктом 1.11</w:t>
        </w:r>
      </w:hyperlink>
      <w:r>
        <w:rPr>
          <w:sz w:val="20"/>
        </w:rPr>
        <w:t xml:space="preserve"> ФГОС ВО, и решать задачи профессиональной деятельности не менее чем одного типа, установленного в соответствии с </w:t>
      </w:r>
      <w:hyperlink w:history="0" w:anchor="P83" w:tooltip="1.12. В рамках освоения программы бакалавриата выпускники могут готовиться к решению задач профессиональной деятельности следующих типов:">
        <w:r>
          <w:rPr>
            <w:sz w:val="20"/>
            <w:color w:val="0000ff"/>
          </w:rPr>
          <w:t xml:space="preserve">пунктом 1.12</w:t>
        </w:r>
      </w:hyperlink>
      <w:r>
        <w:rPr>
          <w:sz w:val="20"/>
        </w:rPr>
        <w:t xml:space="preserve"> ФГОС ВО.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 Организация устанавливает в программе бакалавриата индикаторы достижения компетенций самостоятельно.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3.8. Организация самостоятельно планирует результаты обучения по дисциплинам (модулям) и практикам, которые должны быть соотнесены с установленными в программе бакалавриата индикаторами достижения компетенций.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Совокупность запланированных результатов обучения по дисциплинам (модулям) и практикам должна обеспечивать формирование у выпускника всех компетенций, установленных программой бакалавриата.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Требования к условиям реализации программы бакалавриата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4.1. Требования к условиям реализации программы бакалавриата включают в себя общесистемные требования, требования к материально-техническому и учебно-методическому обеспечению, требования к кадровым и финансовым условиям реализации программы бакалавриата, а также требования к применяемым механизмам оценки качества образовательной деятельности и подготовки обучающихся по программе бакалавриата.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4.2. Общесистемные требования к реализации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4.2.1. Организация должна располагать на праве собственности или ином законном основании материально-техническим обеспечением образовательной деятельности (помещениями и оборудованием) для реализации программы бакалавриата по </w:t>
      </w:r>
      <w:hyperlink w:history="0" w:anchor="P108" w:tooltip="Блок 1">
        <w:r>
          <w:rPr>
            <w:sz w:val="20"/>
            <w:color w:val="0000ff"/>
          </w:rPr>
          <w:t xml:space="preserve">Блоку 1</w:t>
        </w:r>
      </w:hyperlink>
      <w:r>
        <w:rPr>
          <w:sz w:val="20"/>
        </w:rPr>
        <w:t xml:space="preserve"> "Дисциплины (модули)" и </w:t>
      </w:r>
      <w:hyperlink w:history="0" w:anchor="P114" w:tooltip="Блок 3">
        <w:r>
          <w:rPr>
            <w:sz w:val="20"/>
            <w:color w:val="0000ff"/>
          </w:rPr>
          <w:t xml:space="preserve">Блоку 3</w:t>
        </w:r>
      </w:hyperlink>
      <w:r>
        <w:rPr>
          <w:sz w:val="20"/>
        </w:rPr>
        <w:t xml:space="preserve"> "Государственная итоговая аттестация" в соответствии с учебным планом.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4.2.2. Каждый обучающийся в течение всего периода обучения должен быть обеспечен индивидуальным неограниченным доступом к электронной информационно-образовательной среде Организации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вне ее. Условия для функционирования электронной информационно-образовательной среды могут быть созданы с использованием ресурсов иных организаций.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Электронная информационно-образовательная среда Организации должна обеспечивать: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доступ к учебным планам, рабочим программам дисциплин (модулей), программам практик, электронным учебным изданиям и электронным образовательным ресурсам, указанным в рабочих программах дисциплин (модулей), программах практик;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электронного портфолио обучающегося, в том числе сохранение его работ и оценок за эти работы.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реализации программы бакалавриата с применением электронного обучения, дистанционных образовательных технологий электронная информационно-образовательная среда Организации должна дополнительно обеспечивать: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фиксацию хода образовательного процесса, результатов промежуточной аттестации и результатов освоения программы бакалавриата;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учебных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взаимодействие между участниками образовательного процесса, в том числе синхронное и (или) асинхронное взаимодействия посредством сети "Интернет".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соответствовать законодательству Российской Федерации &lt;6&gt;.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&lt;6&gt; Федеральный </w:t>
      </w:r>
      <w:hyperlink w:history="0" r:id="rId30" w:tooltip="Федеральный закон от 27.07.2006 N 149-ФЗ (ред. от 09.11.2024) &quot;Об информации, информационных технологиях и о защите информации&quot; ------------ Недействующая редакция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N 31, ст. 3448; 2020, N 14, ст. 2035), Федеральный </w:t>
      </w:r>
      <w:hyperlink w:history="0" r:id="rId31" w:tooltip="Федеральный закон от 27.07.2006 N 152-ФЗ (ред. от 08.08.2024) &quot;О персональных данных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27 июля 2006 г. N 152-ФЗ "О персональных данных" (Собрание законодательства Российской Федерации, 2006, N 31, ст. 3451; 2020, N 17, ст. 2701).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4.2.3. При реализации программы бакалавриата в сетевой форме требования к реализации программы бакалавриата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бакалавриата в сетевой форме.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4.3. Требования к материально-техническому и учебно-методическому обеспечению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4.3.1. Помещения должны представлять собой учебные аудитории для проведения учебных занятий, предусмотренных программой бакалавриата, оснащенные оборудованием и техническими средствами обучения, состав которых определяется в рабочих программах дисциплин (модулей).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к электронной информационно-образовательной среде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Допускается замена оборудования его виртуальными аналогами.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4.3.2. Организация должна быть обеспечена необходимым комплектом лицензионного и свободно распространяемого программного обеспечения, в том числе отечественного производства (состав определяется в рабочих программах дисциплин (модулей) и подлежит обновлению при необходимости).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4.3.3. При использовании в образовательном процессе печатных изданий библиотечный фонд должен быть укомплектован печатными изданиями из расчета не менее 0,25 экземпляра каждого из изданий, указанных в рабочих программах дисциплин (модулей), программах практик, на одного обучающегося из числа лиц, одновременно осваивающих соответствующую дисциплину (модуль), проходящих соответствующую практику.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обновлению (при необходимости).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4.3.5. Обучающиеся из числа инвалидов и лиц с ОВЗ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4.4. Требования к кадровым условиям реализации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4.4.1. Реализация программы бакалавриата обеспечивается педагогическими работниками Организации, а также лицами, привлекаемыми Организацией к реализации программы бакалавриата на иных условиях.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4.4.2. Квалификация педагогических работников Организации должна отвечать квалификационным требованиям, указанным в квалификационных справочниках и (или) профессиональных стандартах (при наличии).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4.4.3. Не менее 70 процентов численности педагогических работников Организации, участвующих в реализации программы бакалавриата, и лиц, привлекаемых Организацией к реализации программы бакалавриата на иных условиях (исходя из количества замещаемых ставок, приведенного к целочисленным значениям), должны вести научную, учебно-методическую и (или) практическую работу, соответствующую профилю преподаваемой дисциплины (модуля).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4.4.4. Не менее 5 процентов численности педагогических работников Организации, участвующих в реализации программы бакалавриата, и лиц, привлекаемых Организацией к реализации программы бакалавриата на иных условиях (исходя из количества замещаемых ставок, приведенного к целочисленным значениям), должны являться руководителями и (или) работниками иных организаций, осуществляющими трудовую деятельность в профессиональной сфере, соответствующей профессиональной деятельности, к которой готовятся выпускники (иметь стаж работы в данной профессиональной сфере не менее 3 лет).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4.4.5. Не менее 60 процентов численности педагогических работников Организации и лиц, привлекаемых к образовательной деятельности Организации на иных условиях (исходя из количества замещаемых ставок, приведенного к целочисленным значениям), должны иметь ученую степень (в том числе ученую степень, полученную в иностранном государстве и признаваемую в Российской Федерации) и (или) ученое звание (в том числе ученое звание, полученное в иностранном государстве и признаваемое в Российской Федерации).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4.5. Требования к финансовым условиям реализации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4.5.1. Финансовое обеспечение реализации программы бакалавриата должно осуществляться в объеме не ниже значений базовых нормативов затрат на оказание государственных услуг по реализации образовательных программ высшего образования - программ бакалавриата и значений корректирующих коэффициентов к базовым нормативам затрат, определяемых Министерством науки и высшего образования Российской Федерации &lt;7&gt;.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&lt;7&gt; </w:t>
      </w:r>
      <w:hyperlink w:history="0" r:id="rId32" w:tooltip="Постановление Правительства РФ от 26.06.2015 N 640 (ред. от 23.08.2024) &quot;О порядке формирования государственного задания на оказание государственных услуг (выполнение работ) в отношении федеральных государственных учреждений и финансового обеспечения выполнения государственного задания&quot; (вместе с &quot;Положением о формировании государственного задания на оказание государственных услуг (выполнение работ) в отношении федеральных государственных учреждений и финансовом обеспечении выполнения государственного задан {КонсультантПлюс}">
        <w:r>
          <w:rPr>
            <w:sz w:val="20"/>
            <w:color w:val="0000ff"/>
          </w:rPr>
          <w:t xml:space="preserve">Пункт 10</w:t>
        </w:r>
      </w:hyperlink>
      <w:r>
        <w:rPr>
          <w:sz w:val="20"/>
        </w:rPr>
        <w:t xml:space="preserve"> постановления Правительства Российской Федерации от 26 июня 2015 г. N 640 "О порядке формирования государственного задания на оказание государственных услуг (выполнение работ) в отношении федеральных государственных учреждений и финансового обеспечения выполнения государственного задания" (Собрание законодательства Российской Федерации, 2015, N 28, ст. 4226; 2017, N 38, ст. 5636).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4.6. Требования к применяемым механизмам оценки качества образовательной деятельности и подготовки обучающихся по программе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4.6.1. Качество образовательной деятельности и подготовки обучающихся по программе бакалавриата определяется в рамках системы внутренней оценки, а также системы внешней оценки, в которой Организация принимает участие на добровольной основе.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4.6.2. В целях совершенствования программы бакалавриата Организация при проведении регулярной внутренней оценки качества образовательной деятельности и подготовки обучающихся по программе бакалавриата привлекает работодателей и (или) их объединения, иных юридических и (или) физических лиц, включая педагогических работников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рамках внутренней системы оценки качества образовательной деятельности по программе бакалавриата обучающимся предоставляется возможность оценивания условий, содержания, организации и качества образовательного процесса в целом и отдельных дисциплин (модулей) и практик.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4.6.3. Внешняя оценка качества образовательной деятельности по программе бакалавриата в рамках процедуры государственной аккредитации осуществляется с целью подтверждения соответствия образовательной деятельности по программе бакалавриата требованиям ФГОС ВО.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4.6.4. Внешняя оценка качества образовательной деятельности и подготовки обучающихся по программе бакалавриата может осуществляться в рамках профессионально-общественной аккредитации, проводимой работодателями, их объединениями, а также уполномоченными ими организациями, в том числе иностранными организациями, либо авторизованными национальными профессионально-общественными организациями, входящими в международные структуры, с целью признания качества и уровня подготовки выпускников отвечающими требованиям профессиональных стандартов (при наличии) и (или) требованиям рынка труда к специалистам соответствующего профиля.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федеральному государственному</w:t>
      </w:r>
    </w:p>
    <w:p>
      <w:pPr>
        <w:pStyle w:val="0"/>
        <w:jc w:val="right"/>
      </w:pPr>
      <w:r>
        <w:rPr>
          <w:sz w:val="20"/>
        </w:rPr>
        <w:t xml:space="preserve">образовательному стандарту</w:t>
      </w:r>
    </w:p>
    <w:p>
      <w:pPr>
        <w:pStyle w:val="0"/>
        <w:jc w:val="right"/>
      </w:pPr>
      <w:r>
        <w:rPr>
          <w:sz w:val="20"/>
        </w:rPr>
        <w:t xml:space="preserve">высшего образования - бакалавриат</w:t>
      </w:r>
    </w:p>
    <w:p>
      <w:pPr>
        <w:pStyle w:val="0"/>
        <w:jc w:val="right"/>
      </w:pPr>
      <w:r>
        <w:rPr>
          <w:sz w:val="20"/>
        </w:rPr>
        <w:t xml:space="preserve">по направлению подготовки 38.03.07</w:t>
      </w:r>
    </w:p>
    <w:p>
      <w:pPr>
        <w:pStyle w:val="0"/>
        <w:jc w:val="right"/>
      </w:pPr>
      <w:r>
        <w:rPr>
          <w:sz w:val="20"/>
        </w:rPr>
        <w:t xml:space="preserve">Товароведение, утвержденному приказом</w:t>
      </w:r>
    </w:p>
    <w:p>
      <w:pPr>
        <w:pStyle w:val="0"/>
        <w:jc w:val="right"/>
      </w:pPr>
      <w:r>
        <w:rPr>
          <w:sz w:val="20"/>
        </w:rPr>
        <w:t xml:space="preserve">Министерства науки</w:t>
      </w:r>
    </w:p>
    <w:p>
      <w:pPr>
        <w:pStyle w:val="0"/>
        <w:jc w:val="right"/>
      </w:pPr>
      <w:r>
        <w:rPr>
          <w:sz w:val="20"/>
        </w:rPr>
        <w:t xml:space="preserve">и высшего образования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12 августа 2020 г. N 985</w:t>
      </w:r>
    </w:p>
    <w:p>
      <w:pPr>
        <w:pStyle w:val="0"/>
        <w:jc w:val="both"/>
      </w:pPr>
      <w:r>
        <w:rPr>
          <w:sz w:val="20"/>
        </w:rPr>
      </w:r>
    </w:p>
    <w:bookmarkStart w:id="275" w:name="P275"/>
    <w:bookmarkEnd w:id="275"/>
    <w:p>
      <w:pPr>
        <w:pStyle w:val="2"/>
        <w:jc w:val="center"/>
      </w:pPr>
      <w:r>
        <w:rPr>
          <w:sz w:val="20"/>
        </w:rPr>
        <w:t xml:space="preserve">ПРИМЕРНЫЙ ПЕРЕЧЕНЬ</w:t>
      </w:r>
    </w:p>
    <w:p>
      <w:pPr>
        <w:pStyle w:val="2"/>
        <w:jc w:val="center"/>
      </w:pPr>
      <w:r>
        <w:rPr>
          <w:sz w:val="20"/>
        </w:rPr>
        <w:t xml:space="preserve">ПРОФЕССИОНАЛЬНЫХ СТАНДАРТОВ, СООТВЕТСТВУЮЩИХ</w:t>
      </w:r>
    </w:p>
    <w:p>
      <w:pPr>
        <w:pStyle w:val="2"/>
        <w:jc w:val="center"/>
      </w:pPr>
      <w:r>
        <w:rPr>
          <w:sz w:val="20"/>
        </w:rPr>
        <w:t xml:space="preserve">ПРОФЕССИОНАЛЬНОЙ ДЕЯТЕЛЬНОСТИ ВЫПУСКНИКОВ, ОСВОИВШИХ</w:t>
      </w:r>
    </w:p>
    <w:p>
      <w:pPr>
        <w:pStyle w:val="2"/>
        <w:jc w:val="center"/>
      </w:pPr>
      <w:r>
        <w:rPr>
          <w:sz w:val="20"/>
        </w:rPr>
        <w:t xml:space="preserve">ПРОГРАММУ БАКАЛАВРИАТА ПО НАПРАВЛЕНИЮ ПОДГОТОВКИ</w:t>
      </w:r>
    </w:p>
    <w:p>
      <w:pPr>
        <w:pStyle w:val="2"/>
        <w:jc w:val="center"/>
      </w:pPr>
      <w:r>
        <w:rPr>
          <w:sz w:val="20"/>
        </w:rPr>
        <w:t xml:space="preserve">38.03.07 ТОВАРОВЕДЕНИЕ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1247"/>
        <w:gridCol w:w="7257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профессионального стандарта</w:t>
            </w:r>
          </w:p>
        </w:tc>
        <w:tc>
          <w:tcPr>
            <w:tcW w:w="72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области профессиональной деятельности. Наименование профессионального стандарта</w:t>
            </w:r>
          </w:p>
        </w:tc>
      </w:tr>
      <w:tr>
        <w:tc>
          <w:tcPr>
            <w:gridSpan w:val="3"/>
            <w:tcW w:w="9071" w:type="dxa"/>
          </w:tcPr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08 Финансы и экономика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08.024</w:t>
            </w:r>
          </w:p>
        </w:tc>
        <w:tc>
          <w:tcPr>
            <w:tcW w:w="7257" w:type="dxa"/>
            <w:vAlign w:val="center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33" w:tooltip="Приказ Минтруда России от 10.09.2015 N 626н &quot;Об утверждении профессионального стандарта &quot;Эксперт в сфере закупок&quot; (Зарегистрировано в Минюсте России 09.10.2015 N 39275)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"Эксперт в сфере закупок", утвержденный приказом Министерства труда и социальной защиты Российской Федерации от 10 сентября 2015 г. N 626н (зарегистрирован Министерством юстиции Российской Федерации 9 октября 2015 г. регистрационный N 39275)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08.025</w:t>
            </w:r>
          </w:p>
        </w:tc>
        <w:tc>
          <w:tcPr>
            <w:tcW w:w="7257" w:type="dxa"/>
            <w:vAlign w:val="center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34" w:tooltip="Приказ Минтруда России от 26.11.2018 N 742н &quot;Об утверждении профессионального стандарта &quot;Специалист в оценочной деятельности&quot; (Зарегистрировано в Минюсте России 31.01.2019 N 53642)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в оценочной деятельности", утвержденный приказом Министерства труда и социальной защиты Российской Федерации от 26 ноября 2018 г. N 742н (зарегистрирован Министерством юстиции Российской Федерации 31 января 2019 г. регистрационный N 53642)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08.026</w:t>
            </w:r>
          </w:p>
        </w:tc>
        <w:tc>
          <w:tcPr>
            <w:tcW w:w="7257" w:type="dxa"/>
            <w:vAlign w:val="center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35" w:tooltip="Приказ Минтруда России от 10.09.2015 N 625н &quot;Об утверждении профессионального стандарта &quot;Специалист в сфере закупок&quot; (Зарегистрировано в Минюсте России 07.10.2015 N 39210)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в сфере закупок" утвержденный приказом Министерства труда и социальной защиты Российской Федерации от 10 сентября 2015 г. N 625н (зарегистрирован Министерством юстиции Российской Федерации 7 октября 2015 г., регистрационный N 39210)</w:t>
            </w:r>
          </w:p>
        </w:tc>
      </w:tr>
      <w:tr>
        <w:tc>
          <w:tcPr>
            <w:gridSpan w:val="3"/>
            <w:tcW w:w="9071" w:type="dxa"/>
          </w:tcPr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40 Сквозные виды профессиональной деятельности в промышленности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40.060</w:t>
            </w:r>
          </w:p>
        </w:tc>
        <w:tc>
          <w:tcPr>
            <w:tcW w:w="7257" w:type="dxa"/>
            <w:vAlign w:val="center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36" w:tooltip="Приказ Минтруда России от 31.10.2014 N 857н (ред. от 12.12.2016) &quot;Об утверждении профессионального стандарта &quot;Специалист по сертификации продукции&quot; (Зарегистрировано в Минюсте России 26.11.2014 N 34921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сертификации продукции", утвержденный приказом Министерства труда и социальной защиты Российской Федерации от 31 октября 2014 г. N 857н (зарегистрирован Министерством юстиции Российской Федерации 26 ноября 2014 г., регистрационный N 34921), с изменением, внесенным приказом Министерства труда и социальной защиты Российской Федерации от 12 декабря 2016 г. N 727н (зарегистрирован Министерством юстиции Российской Федерации 13 января 2017 г., регистрационный N 45230)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40.062</w:t>
            </w:r>
          </w:p>
        </w:tc>
        <w:tc>
          <w:tcPr>
            <w:tcW w:w="7257" w:type="dxa"/>
            <w:vAlign w:val="center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37" w:tooltip="Приказ Минтруда России от 31.10.2014 N 856н (ред. от 12.12.2016) &quot;Об утверждении профессионального стандарта &quot;Специалист по качеству продукции&quot; (Зарегистрировано в Минюсте России 26.11.2014 N 34920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качеству продукции", утвержденный приказом Министерства труда и социальной защиты Российской Федерации от 31 октября 2014 г. N 856н (зарегистрирован Министерством юстиции Российской Федерации 26 ноября 2014 г., регистрационный N 34920), с изменением, внесенным Министерством труда и социальной защиты Российской Федерации от 12 декабря 2016 г. N 727н (зарегистрирован Министерством юстиции Российской Федерации 13 января 2017 г., регистрационный N 45230)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Минобрнауки России от 12.08.2020 N 985</w:t>
            <w:br/>
            <w:t>(ред. от 27.02.2023)</w:t>
            <w:br/>
            <w:t>"Об утверждении федерального государственного образов...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05.12.2024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385079&amp;dst=103376" TargetMode = "External"/>
	<Relationship Id="rId8" Type="http://schemas.openxmlformats.org/officeDocument/2006/relationships/hyperlink" Target="https://login.consultant.ru/link/?req=doc&amp;base=LAW&amp;n=428382&amp;dst=100693" TargetMode = "External"/>
	<Relationship Id="rId9" Type="http://schemas.openxmlformats.org/officeDocument/2006/relationships/hyperlink" Target="https://login.consultant.ru/link/?req=doc&amp;base=LAW&amp;n=443783&amp;dst=101544" TargetMode = "External"/>
	<Relationship Id="rId10" Type="http://schemas.openxmlformats.org/officeDocument/2006/relationships/hyperlink" Target="https://login.consultant.ru/link/?req=doc&amp;base=LAW&amp;n=479828&amp;dst=100059" TargetMode = "External"/>
	<Relationship Id="rId11" Type="http://schemas.openxmlformats.org/officeDocument/2006/relationships/hyperlink" Target="https://login.consultant.ru/link/?req=doc&amp;base=LAW&amp;n=481262&amp;dst=100072" TargetMode = "External"/>
	<Relationship Id="rId12" Type="http://schemas.openxmlformats.org/officeDocument/2006/relationships/hyperlink" Target="https://login.consultant.ru/link/?req=doc&amp;base=LAW&amp;n=198470&amp;dst=100013" TargetMode = "External"/>
	<Relationship Id="rId13" Type="http://schemas.openxmlformats.org/officeDocument/2006/relationships/hyperlink" Target="https://login.consultant.ru/link/?req=doc&amp;base=LAW&amp;n=385079&amp;dst=103376" TargetMode = "External"/>
	<Relationship Id="rId14" Type="http://schemas.openxmlformats.org/officeDocument/2006/relationships/hyperlink" Target="https://login.consultant.ru/link/?req=doc&amp;base=LAW&amp;n=428382&amp;dst=100693" TargetMode = "External"/>
	<Relationship Id="rId15" Type="http://schemas.openxmlformats.org/officeDocument/2006/relationships/hyperlink" Target="https://login.consultant.ru/link/?req=doc&amp;base=LAW&amp;n=443783&amp;dst=101544" TargetMode = "External"/>
	<Relationship Id="rId16" Type="http://schemas.openxmlformats.org/officeDocument/2006/relationships/hyperlink" Target="https://login.consultant.ru/link/?req=doc&amp;base=LAW&amp;n=470336&amp;dst=100249" TargetMode = "External"/>
	<Relationship Id="rId17" Type="http://schemas.openxmlformats.org/officeDocument/2006/relationships/hyperlink" Target="https://login.consultant.ru/link/?req=doc&amp;base=LAW&amp;n=214720&amp;dst=100047" TargetMode = "External"/>
	<Relationship Id="rId18" Type="http://schemas.openxmlformats.org/officeDocument/2006/relationships/hyperlink" Target="https://login.consultant.ru/link/?req=doc&amp;base=LAW&amp;n=214720&amp;dst=100050" TargetMode = "External"/>
	<Relationship Id="rId19" Type="http://schemas.openxmlformats.org/officeDocument/2006/relationships/hyperlink" Target="https://login.consultant.ru/link/?req=doc&amp;base=LAW&amp;n=214720&amp;dst=100064" TargetMode = "External"/>
	<Relationship Id="rId20" Type="http://schemas.openxmlformats.org/officeDocument/2006/relationships/hyperlink" Target="https://login.consultant.ru/link/?req=doc&amp;base=LAW&amp;n=214720&amp;dst=100090" TargetMode = "External"/>
	<Relationship Id="rId21" Type="http://schemas.openxmlformats.org/officeDocument/2006/relationships/hyperlink" Target="https://login.consultant.ru/link/?req=doc&amp;base=LAW&amp;n=214720&amp;dst=100092" TargetMode = "External"/>
	<Relationship Id="rId22" Type="http://schemas.openxmlformats.org/officeDocument/2006/relationships/hyperlink" Target="https://login.consultant.ru/link/?req=doc&amp;base=LAW&amp;n=214720&amp;dst=100114" TargetMode = "External"/>
	<Relationship Id="rId23" Type="http://schemas.openxmlformats.org/officeDocument/2006/relationships/hyperlink" Target="https://login.consultant.ru/link/?req=doc&amp;base=LAW&amp;n=214720&amp;dst=100116" TargetMode = "External"/>
	<Relationship Id="rId24" Type="http://schemas.openxmlformats.org/officeDocument/2006/relationships/hyperlink" Target="https://login.consultant.ru/link/?req=doc&amp;base=LAW&amp;n=428382&amp;dst=100693" TargetMode = "External"/>
	<Relationship Id="rId25" Type="http://schemas.openxmlformats.org/officeDocument/2006/relationships/hyperlink" Target="https://login.consultant.ru/link/?req=doc&amp;base=LAW&amp;n=443783&amp;dst=101544" TargetMode = "External"/>
	<Relationship Id="rId26" Type="http://schemas.openxmlformats.org/officeDocument/2006/relationships/hyperlink" Target="https://login.consultant.ru/link/?req=doc&amp;base=LAW&amp;n=385079&amp;dst=103376" TargetMode = "External"/>
	<Relationship Id="rId27" Type="http://schemas.openxmlformats.org/officeDocument/2006/relationships/hyperlink" Target="http://profstandart.rosmintrud.ru" TargetMode = "External"/>
	<Relationship Id="rId28" Type="http://schemas.openxmlformats.org/officeDocument/2006/relationships/hyperlink" Target="https://login.consultant.ru/link/?req=doc&amp;base=LAW&amp;n=214720&amp;dst=100006" TargetMode = "External"/>
	<Relationship Id="rId29" Type="http://schemas.openxmlformats.org/officeDocument/2006/relationships/hyperlink" Target="https://login.consultant.ru/link/?req=doc&amp;base=LAW&amp;n=146970" TargetMode = "External"/>
	<Relationship Id="rId30" Type="http://schemas.openxmlformats.org/officeDocument/2006/relationships/hyperlink" Target="https://login.consultant.ru/link/?req=doc&amp;base=LAW&amp;n=490125" TargetMode = "External"/>
	<Relationship Id="rId31" Type="http://schemas.openxmlformats.org/officeDocument/2006/relationships/hyperlink" Target="https://login.consultant.ru/link/?req=doc&amp;base=LAW&amp;n=482686" TargetMode = "External"/>
	<Relationship Id="rId32" Type="http://schemas.openxmlformats.org/officeDocument/2006/relationships/hyperlink" Target="https://login.consultant.ru/link/?req=doc&amp;base=LAW&amp;n=484318&amp;dst=100518" TargetMode = "External"/>
	<Relationship Id="rId33" Type="http://schemas.openxmlformats.org/officeDocument/2006/relationships/hyperlink" Target="https://login.consultant.ru/link/?req=doc&amp;base=LAW&amp;n=187426&amp;dst=100010" TargetMode = "External"/>
	<Relationship Id="rId34" Type="http://schemas.openxmlformats.org/officeDocument/2006/relationships/hyperlink" Target="https://login.consultant.ru/link/?req=doc&amp;base=LAW&amp;n=317389&amp;dst=100010" TargetMode = "External"/>
	<Relationship Id="rId35" Type="http://schemas.openxmlformats.org/officeDocument/2006/relationships/hyperlink" Target="https://login.consultant.ru/link/?req=doc&amp;base=LAW&amp;n=187278&amp;dst=100009" TargetMode = "External"/>
	<Relationship Id="rId36" Type="http://schemas.openxmlformats.org/officeDocument/2006/relationships/hyperlink" Target="https://login.consultant.ru/link/?req=doc&amp;base=LAW&amp;n=211629&amp;dst=100010" TargetMode = "External"/>
	<Relationship Id="rId37" Type="http://schemas.openxmlformats.org/officeDocument/2006/relationships/hyperlink" Target="https://login.consultant.ru/link/?req=doc&amp;base=LAW&amp;n=211626&amp;dst=100010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4024.00.32</Application>
  <Company>КонсультантПлюс Версия 4024.00.32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Минобрнауки России от 12.08.2020 N 985
(ред. от 27.02.2023)
"Об утверждении федерального государственного образовательного стандарта высшего образования - бакалавриат по направлению подготовки 38.03.07 Товароведение"
(Зарегистрировано в Минюсте России 25.08.2020 N 59447)</dc:title>
  <dcterms:created xsi:type="dcterms:W3CDTF">2024-12-05T14:15:03Z</dcterms:created>
</cp:coreProperties>
</file>