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Минобрнауки России от 07.08.2020 N 915</w:t>
              <w:br/>
              <w:t xml:space="preserve">(ред. от 27.02.2023)</w:t>
              <w:br/>
              <w:t xml:space="preserve">"Об утверждении федерального государственного образовательного стандарта высшего образования - бакалавриат по направлению подготовки 23.03.02 Наземные транспортно-технологические комплексы"</w:t>
              <w:br/>
              <w:t xml:space="preserve">(Зарегистрировано в Минюсте России 21.08.2020 N 59380)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05.12.2024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outlineLvl w:val="0"/>
      </w:pPr>
      <w:r>
        <w:rPr>
          <w:sz w:val="20"/>
        </w:rPr>
        <w:t xml:space="preserve">Зарегистрировано в Минюсте России 21 августа 2020 г. N 59380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НАУКИ И ВЫСШЕГО ОБРАЗОВАНИЯ</w:t>
      </w:r>
    </w:p>
    <w:p>
      <w:pPr>
        <w:pStyle w:val="2"/>
        <w:jc w:val="center"/>
      </w:pPr>
      <w:r>
        <w:rPr>
          <w:sz w:val="20"/>
        </w:rPr>
        <w:t xml:space="preserve">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7 августа 2020 г. N 915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</w:t>
      </w:r>
    </w:p>
    <w:p>
      <w:pPr>
        <w:pStyle w:val="2"/>
        <w:jc w:val="center"/>
      </w:pPr>
      <w:r>
        <w:rPr>
          <w:sz w:val="20"/>
        </w:rPr>
        <w:t xml:space="preserve">ФЕДЕРАЛЬНОГО ГОСУДАРСТВЕННОГО ОБРАЗОВАТЕЛЬНОГО СТАНДАРТА</w:t>
      </w:r>
    </w:p>
    <w:p>
      <w:pPr>
        <w:pStyle w:val="2"/>
        <w:jc w:val="center"/>
      </w:pPr>
      <w:r>
        <w:rPr>
          <w:sz w:val="20"/>
        </w:rPr>
        <w:t xml:space="preserve">ВЫСШЕГО ОБРАЗОВАНИЯ - БАКАЛАВРИАТ ПО НАПРАВЛЕНИЮ ПОДГОТОВКИ</w:t>
      </w:r>
    </w:p>
    <w:p>
      <w:pPr>
        <w:pStyle w:val="2"/>
        <w:jc w:val="center"/>
      </w:pPr>
      <w:r>
        <w:rPr>
          <w:sz w:val="20"/>
        </w:rPr>
        <w:t xml:space="preserve">23.03.02 НАЗЕМНЫЕ ТРАНСПОРТНО-ТЕХНОЛОГИЧЕСКИЕ КОМПЛЕКСЫ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Приказов Минобрнауки России от 26.11.2020 </w:t>
            </w:r>
            <w:hyperlink w:history="0" r:id="rId7" w:tooltip="Приказ Минобрнауки России от 26.11.2020 N 1456 &quot;О внесении изменений в федеральные государственные образовательные стандарты высшего образования&quot; (Зарегистрировано в Минюсте России 27.05.2021 N 63650) {КонсультантПлюс}">
              <w:r>
                <w:rPr>
                  <w:sz w:val="20"/>
                  <w:color w:val="0000ff"/>
                </w:rPr>
                <w:t xml:space="preserve">N 1456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19.07.2022 </w:t>
            </w:r>
            <w:hyperlink w:history="0" r:id="rId8" w:tooltip="Приказ Минобрнауки России от 19.07.2022 N 662 &quot;О внесении изменений в федеральные государственные образовательные стандарты высшего образования&quot; (Зарегистрировано в Минюсте России 07.10.2022 N 70414) {КонсультантПлюс}">
              <w:r>
                <w:rPr>
                  <w:sz w:val="20"/>
                  <w:color w:val="0000ff"/>
                </w:rPr>
                <w:t xml:space="preserve">N 662</w:t>
              </w:r>
            </w:hyperlink>
            <w:r>
              <w:rPr>
                <w:sz w:val="20"/>
                <w:color w:val="392c69"/>
              </w:rPr>
              <w:t xml:space="preserve">, от 27.02.2023 </w:t>
            </w:r>
            <w:hyperlink w:history="0" r:id="rId9" w:tooltip="Приказ Минобрнауки России от 27.02.2023 N 208 &quot;О внесении изменений в федеральные государственные образовательные стандарты высшего образования&quot; (Зарегистрировано в Минюсте России 31.03.2023 N 72833) {КонсультантПлюс}">
              <w:r>
                <w:rPr>
                  <w:sz w:val="20"/>
                  <w:color w:val="0000ff"/>
                </w:rPr>
                <w:t xml:space="preserve">N 208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10" w:tooltip="Постановление Правительства РФ от 15.06.2018 N 682 (ред. от 27.06.2024) &quot;Об утверждении Положения о Министерстве науки и высшего образования Российской Федерац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подпунктом 4.2.38 пункта 4.2</w:t>
        </w:r>
      </w:hyperlink>
      <w:r>
        <w:rPr>
          <w:sz w:val="20"/>
        </w:rPr>
        <w:t xml:space="preserve"> Положения о Министерстве науки и высшего образования Российской Федерации, утвержденного постановлением Правительства Российской Федерации от 15 июня 2018 г. N 682 (Собрание законодательства Российской Федерации, 2018, N 26, ст. 3851; 2020, N 13, ст. 1944), и </w:t>
      </w:r>
      <w:hyperlink w:history="0" r:id="rId11" w:tooltip="Постановление Правительства РФ от 12.04.2019 N 434 (ред. от 20.07.2024) &quot;Об утверждении Правил разработки, утверждения федеральных государственных образовательных стандартов и внесения в них изменений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пунктом 27</w:t>
        </w:r>
      </w:hyperlink>
      <w:r>
        <w:rPr>
          <w:sz w:val="20"/>
        </w:rP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12 апреля 2019 г. N 434 (Собрание законодательства Российской Федерации, 2019, N 16, ст. 1942), приказываю: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прилагаемый федеральный государственный образовательный </w:t>
      </w:r>
      <w:hyperlink w:history="0" w:anchor="P39" w:tooltip="ФЕДЕРАЛЬНЫЙ ГОСУДАРСТВЕННЫЙ ОБРАЗОВАТЕЛЬНЫЙ СТАНДАРТ">
        <w:r>
          <w:rPr>
            <w:sz w:val="20"/>
            <w:color w:val="0000ff"/>
          </w:rPr>
          <w:t xml:space="preserve">стандарт</w:t>
        </w:r>
      </w:hyperlink>
      <w:r>
        <w:rPr>
          <w:sz w:val="20"/>
        </w:rPr>
        <w:t xml:space="preserve"> высшего образования - бакалавриат по направлению подготовки 23.03.02 Наземные транспортно-технологические комплексы (далее - стандарт).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Установить, что: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образовательная организация высшего образования вправе осуществлять в соответствии со </w:t>
      </w:r>
      <w:hyperlink w:history="0" w:anchor="P39" w:tooltip="ФЕДЕРАЛЬНЫЙ ГОСУДАРСТВЕННЫЙ ОБРАЗОВАТЕЛЬНЫЙ СТАНДАРТ">
        <w:r>
          <w:rPr>
            <w:sz w:val="20"/>
            <w:color w:val="0000ff"/>
          </w:rPr>
          <w:t xml:space="preserve">стандартом</w:t>
        </w:r>
      </w:hyperlink>
      <w:r>
        <w:rPr>
          <w:sz w:val="20"/>
        </w:rPr>
        <w:t xml:space="preserve"> обучение лиц, зачисленных до вступления в силу настоящего приказа, с их согласия;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прием на обучение в соответствии с федеральным государственным образовательным </w:t>
      </w:r>
      <w:hyperlink w:history="0" r:id="rId12" w:tooltip="Приказ Минобрнауки России от 06.03.2015 N 162 &quot;Об утверждении федерального государственного образовательного стандарта высшего образования по направлению подготовки 23.03.02 Наземные транспортно-технологические комплексы (уровень бакалавриата)&quot; (Зарегистрировано в Минюсте России 24.03.2015 N 36535) {КонсультантПлюс}">
        <w:r>
          <w:rPr>
            <w:sz w:val="20"/>
            <w:color w:val="0000ff"/>
          </w:rPr>
          <w:t xml:space="preserve">стандартом</w:t>
        </w:r>
      </w:hyperlink>
      <w:r>
        <w:rPr>
          <w:sz w:val="20"/>
        </w:rPr>
        <w:t xml:space="preserve"> высшего образования по направлению подготовки 23.03.02 Наземные транспортно-технологические комплексы (уровень бакалавриата), утвержденным приказом Министерства образования и науки Российской Федерации от 6 марта 2015 г. N 162 (зарегистрирован Министерством юстиции Российской Федерации 24 марта 2015 г., регистрационный N 36535), прекращается 31 декабря 2020 года.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Врио Министра</w:t>
      </w:r>
    </w:p>
    <w:p>
      <w:pPr>
        <w:pStyle w:val="0"/>
        <w:jc w:val="right"/>
      </w:pPr>
      <w:r>
        <w:rPr>
          <w:sz w:val="20"/>
        </w:rPr>
        <w:t xml:space="preserve">А.В.НАРУКАВНИКОВ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приказом Министерства науки</w:t>
      </w:r>
    </w:p>
    <w:p>
      <w:pPr>
        <w:pStyle w:val="0"/>
        <w:jc w:val="right"/>
      </w:pPr>
      <w:r>
        <w:rPr>
          <w:sz w:val="20"/>
        </w:rPr>
        <w:t xml:space="preserve">и высшего образования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7 августа 2020 г. N 915</w:t>
      </w:r>
    </w:p>
    <w:p>
      <w:pPr>
        <w:pStyle w:val="0"/>
        <w:jc w:val="both"/>
      </w:pPr>
      <w:r>
        <w:rPr>
          <w:sz w:val="20"/>
        </w:rPr>
      </w:r>
    </w:p>
    <w:bookmarkStart w:id="39" w:name="P39"/>
    <w:bookmarkEnd w:id="39"/>
    <w:p>
      <w:pPr>
        <w:pStyle w:val="2"/>
        <w:jc w:val="center"/>
      </w:pPr>
      <w:r>
        <w:rPr>
          <w:sz w:val="20"/>
        </w:rPr>
        <w:t xml:space="preserve">ФЕДЕРАЛЬНЫЙ ГОСУДАРСТВЕННЫЙ ОБРАЗОВАТЕЛЬНЫЙ СТАНДАРТ</w:t>
      </w:r>
    </w:p>
    <w:p>
      <w:pPr>
        <w:pStyle w:val="2"/>
        <w:jc w:val="center"/>
      </w:pPr>
      <w:r>
        <w:rPr>
          <w:sz w:val="20"/>
        </w:rPr>
        <w:t xml:space="preserve">ВЫСШЕГО ОБРАЗОВАНИЯ - БАКАЛАВРИАТ ПО НАПРАВЛЕНИЮ ПОДГОТОВКИ</w:t>
      </w:r>
    </w:p>
    <w:p>
      <w:pPr>
        <w:pStyle w:val="2"/>
        <w:jc w:val="center"/>
      </w:pPr>
      <w:r>
        <w:rPr>
          <w:sz w:val="20"/>
        </w:rPr>
        <w:t xml:space="preserve">23.03.02 НАЗЕМНЫЕ ТРАНСПОРТНО-ТЕХНОЛОГИЧЕСКИЕ КОМПЛЕКСЫ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Приказов Минобрнауки России от 26.11.2020 </w:t>
            </w:r>
            <w:hyperlink w:history="0" r:id="rId13" w:tooltip="Приказ Минобрнауки России от 26.11.2020 N 1456 &quot;О внесении изменений в федеральные государственные образовательные стандарты высшего образования&quot; (Зарегистрировано в Минюсте России 27.05.2021 N 63650) {КонсультантПлюс}">
              <w:r>
                <w:rPr>
                  <w:sz w:val="20"/>
                  <w:color w:val="0000ff"/>
                </w:rPr>
                <w:t xml:space="preserve">N 1456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19.07.2022 </w:t>
            </w:r>
            <w:hyperlink w:history="0" r:id="rId14" w:tooltip="Приказ Минобрнауки России от 19.07.2022 N 662 &quot;О внесении изменений в федеральные государственные образовательные стандарты высшего образования&quot; (Зарегистрировано в Минюсте России 07.10.2022 N 70414) {КонсультантПлюс}">
              <w:r>
                <w:rPr>
                  <w:sz w:val="20"/>
                  <w:color w:val="0000ff"/>
                </w:rPr>
                <w:t xml:space="preserve">N 662</w:t>
              </w:r>
            </w:hyperlink>
            <w:r>
              <w:rPr>
                <w:sz w:val="20"/>
                <w:color w:val="392c69"/>
              </w:rPr>
              <w:t xml:space="preserve">, от 27.02.2023 </w:t>
            </w:r>
            <w:hyperlink w:history="0" r:id="rId15" w:tooltip="Приказ Минобрнауки России от 27.02.2023 N 208 &quot;О внесении изменений в федеральные государственные образовательные стандарты высшего образования&quot; (Зарегистрировано в Минюсте России 31.03.2023 N 72833) {КонсультантПлюс}">
              <w:r>
                <w:rPr>
                  <w:sz w:val="20"/>
                  <w:color w:val="0000ff"/>
                </w:rPr>
                <w:t xml:space="preserve">N 208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1.1. Настоящий федеральный государственный образовательный стандарт высшего образования (далее - ФГОС ВО) представляет собой совокупность обязательных требований при реализации основных профессиональных образовательных программ высшего образования - программ бакалавриата по направлению подготовки 23.03.02 Наземные транспортно-технологические комплексы (далее соответственно - программа бакалавриата, направление подготовки).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Получение образования по программе бакалавриата допускается только в образовательной организации высшего образования (далее - Организация).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1.3. Обучение по программе бакалавриата в Организации может осуществляться в очной, очно-заочной и заочной формах.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1.4. Содержание высшего образования по направлению подготовки определяется программой бакалавриата, разрабатываемой и утверждаемой Организацией самостоятельно. При разработке программы бакалавриата Организация формирует требования к результатам ее освоения в виде универсальных, общепрофессиональных и профессиональных компетенций выпускников (далее вместе - компетенции).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Организация разрабатывает программу бакалавриата в соответствии с ФГОС ВО с учетом соответствующей примерной основной образовательной программы, включенной в реестр примерных основных образовательных программ (далее - ПООП).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1.5. При реализации программы бакалавриата Организация вправе применять электронное обучение, дистанционные образовательные технологии.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Реализация программы бакалавриата с применением исключительно электронного обучения, дистанционных образовательных технологий не допускается &lt;1&gt;.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&lt;1&gt; </w:t>
      </w:r>
      <w:hyperlink w:history="0" r:id="rId16" w:tooltip="Федеральный закон от 29.12.2012 N 273-ФЗ (ред. от 08.08.2024) &quot;Об образовании в Российской Федерации&quot; (с изм. и доп., вступ. в силу с 01.09.2024) {КонсультантПлюс}">
        <w:r>
          <w:rPr>
            <w:sz w:val="20"/>
            <w:color w:val="0000ff"/>
          </w:rPr>
          <w:t xml:space="preserve">Часть 3 статьи 16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2019, N 30, ст. 4134).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Электронное обучение, дистанционные образовательные технологии, применяемые при обучении инвалидов и лиц с ограниченными возможностями здоровья (далее - инвалиды и лица с ОВЗ), должны предусматривать возможность приема-передачи информации в доступных для них формах.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1.6. Реализация программы бакалавриата осуществляется Организацией как самостоятельно, так и посредством сетевой формы.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1.7. Программа бакалавриата реализуется на государственном языке Российской Федерации, если иное не определено локальным нормативным актом Организации &lt;2&gt;.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&lt;2&gt; </w:t>
      </w:r>
      <w:hyperlink w:history="0" r:id="rId17" w:tooltip="Федеральный закон от 29.12.2012 N 273-ФЗ (ред. от 08.08.2024) &quot;Об образовании в Российской Федерации&quot; (с изм. и доп., вступ. в силу с 01.09.2024) {КонсультантПлюс}">
        <w:r>
          <w:rPr>
            <w:sz w:val="20"/>
            <w:color w:val="0000ff"/>
          </w:rPr>
          <w:t xml:space="preserve">Статья 14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2018, N 32, ст. 5110).</w:t>
      </w:r>
    </w:p>
    <w:p>
      <w:pPr>
        <w:pStyle w:val="0"/>
        <w:jc w:val="both"/>
      </w:pPr>
      <w:r>
        <w:rPr>
          <w:sz w:val="20"/>
        </w:rPr>
      </w:r>
    </w:p>
    <w:bookmarkStart w:id="64" w:name="P64"/>
    <w:bookmarkEnd w:id="64"/>
    <w:p>
      <w:pPr>
        <w:pStyle w:val="0"/>
        <w:ind w:firstLine="540"/>
        <w:jc w:val="both"/>
      </w:pPr>
      <w:r>
        <w:rPr>
          <w:sz w:val="20"/>
        </w:rPr>
        <w:t xml:space="preserve">1.8. Срок получения образования по программе бакалавриата (вне зависимости от применяемых образовательных технологий):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очной форме обучения, включая каникулы, предоставляемые после прохождения государственной итоговой аттестации, составляет 4 года;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очно-заочной или заочной формах обучения увеличивается не менее чем на 6 месяцев и не более чем на 1 год по сравнению со сроком получения образования в очной форме обучения;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обучении по индивидуальному учебному плану инвалидов и лиц с ОВЗ может быть увеличен по их заявлению не более чем на 1 год по сравнению со сроком получения образования, установленным для соответствующей формы обучения.</w:t>
      </w:r>
    </w:p>
    <w:bookmarkStart w:id="68" w:name="P68"/>
    <w:bookmarkEnd w:id="6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1.9. Объем программы бакалавриата составляет 240 зачетных единиц (далее - з.е.) вне зависимости от формы обучения, применяемых образовательных технологий, реализации программы бакалавриата с использованием сетевой формы, реализации программы бакалавриата по индивидуальному учебному плану.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Объем программы бакалавриата, реализуемый за один учебный год, составляет не более 70 з.е. вне зависимости от формы обучения, применяемых образовательных технологий, реализации программы бакалавриата с использованием сетевой формы, реализации программы бакалавриата по индивидуальному учебному плану (за исключением ускоренного обучения), а при ускоренном обучении - не более 80 з.е.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1.10. Организация самостоятельно определяет в пределах сроков и объемов, установленных </w:t>
      </w:r>
      <w:hyperlink w:history="0" w:anchor="P64" w:tooltip="1.8. Срок получения образования по программе бакалавриата (вне зависимости от применяемых образовательных технологий):">
        <w:r>
          <w:rPr>
            <w:sz w:val="20"/>
            <w:color w:val="0000ff"/>
          </w:rPr>
          <w:t xml:space="preserve">пунктами 1.8</w:t>
        </w:r>
      </w:hyperlink>
      <w:r>
        <w:rPr>
          <w:sz w:val="20"/>
        </w:rPr>
        <w:t xml:space="preserve"> и </w:t>
      </w:r>
      <w:hyperlink w:history="0" w:anchor="P68" w:tooltip="1.9. Объем программы бакалавриата составляет 240 зачетных единиц (далее - з.е.) вне зависимости от формы обучения, применяемых образовательных технологий, реализации программы бакалавриата с использованием сетевой формы, реализации программы бакалавриата по индивидуальному учебному плану.">
        <w:r>
          <w:rPr>
            <w:sz w:val="20"/>
            <w:color w:val="0000ff"/>
          </w:rPr>
          <w:t xml:space="preserve">1.9</w:t>
        </w:r>
      </w:hyperlink>
      <w:r>
        <w:rPr>
          <w:sz w:val="20"/>
        </w:rPr>
        <w:t xml:space="preserve"> ФГОС ВО: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срок получения образования по программе бакалавриата в очно-заочной или заочной формах обучения, а также по индивидуальному учебному плану, в том числе при ускоренном обучении;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объем программы бакалавриата, реализуемый за один учебный год.</w:t>
      </w:r>
    </w:p>
    <w:bookmarkStart w:id="73" w:name="P73"/>
    <w:bookmarkEnd w:id="7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1.11. Области профессиональной деятельности &lt;3&gt; и сферы профессиональной деятельности, в которых выпускники, освоившие программу бакалавриата (далее - выпускники), могут осуществлять профессиональную деятельность: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&lt;3&gt; </w:t>
      </w:r>
      <w:hyperlink w:history="0" r:id="rId18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<w:r>
          <w:rPr>
            <w:sz w:val="20"/>
            <w:color w:val="0000ff"/>
          </w:rPr>
          <w:t xml:space="preserve">Таблица</w:t>
        </w:r>
      </w:hyperlink>
      <w:r>
        <w:rPr>
          <w:sz w:val="20"/>
        </w:rPr>
        <w:t xml:space="preserve"> приложения к приказу Министерства труда и социальной защиты Российской Федерации от 29 сентября 2014 г. N 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 г., регистрационный N 34779) с изменением, внесенным приказом Министерства труда и социальной защиты Российской Федерации от 9 марта 2017 г. N 254н (зарегистрирован Министерством юстиции Российской Федерации 29 марта 2017 г., регистрационный N 46168).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hyperlink w:history="0" r:id="rId19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<w:r>
          <w:rPr>
            <w:sz w:val="20"/>
            <w:color w:val="0000ff"/>
          </w:rPr>
          <w:t xml:space="preserve">01</w:t>
        </w:r>
      </w:hyperlink>
      <w:r>
        <w:rPr>
          <w:sz w:val="20"/>
        </w:rPr>
        <w:t xml:space="preserve"> Образование и наука (в сферах: реализации программ профессионального обучения персонала; научных исследований в области транспорта, строительства);</w:t>
      </w:r>
    </w:p>
    <w:p>
      <w:pPr>
        <w:pStyle w:val="0"/>
        <w:spacing w:before="200" w:line-rule="auto"/>
        <w:ind w:firstLine="540"/>
        <w:jc w:val="both"/>
      </w:pPr>
      <w:hyperlink w:history="0" r:id="rId20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<w:r>
          <w:rPr>
            <w:sz w:val="20"/>
            <w:color w:val="0000ff"/>
          </w:rPr>
          <w:t xml:space="preserve">13</w:t>
        </w:r>
      </w:hyperlink>
      <w:r>
        <w:rPr>
          <w:sz w:val="20"/>
        </w:rPr>
        <w:t xml:space="preserve"> Сельское хозяйство (в сферах: организации эксплуатации транспортно-технологических комплексов; разработки мер по повышению эффективности использования транспортно-технологических комплексов; производства, модернизации, ремонта и утилизации наземных транспортно-технологических машин);</w:t>
      </w:r>
    </w:p>
    <w:p>
      <w:pPr>
        <w:pStyle w:val="0"/>
        <w:spacing w:before="200" w:line-rule="auto"/>
        <w:ind w:firstLine="540"/>
        <w:jc w:val="both"/>
      </w:pPr>
      <w:hyperlink w:history="0" r:id="rId21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<w:r>
          <w:rPr>
            <w:sz w:val="20"/>
            <w:color w:val="0000ff"/>
          </w:rPr>
          <w:t xml:space="preserve">14</w:t>
        </w:r>
      </w:hyperlink>
      <w:r>
        <w:rPr>
          <w:sz w:val="20"/>
        </w:rPr>
        <w:t xml:space="preserve"> Лесное хозяйство, охота (в сферах: организации эксплуатации транспортно-технологических комплексов; разработки мер по повышению эффективности использования транспортно-технологических комплексов; производства, модернизации, ремонта и утилизации наземных транспортно-технологических машин);</w:t>
      </w:r>
    </w:p>
    <w:p>
      <w:pPr>
        <w:pStyle w:val="0"/>
        <w:spacing w:before="200" w:line-rule="auto"/>
        <w:ind w:firstLine="540"/>
        <w:jc w:val="both"/>
      </w:pPr>
      <w:hyperlink w:history="0" r:id="rId22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<w:r>
          <w:rPr>
            <w:sz w:val="20"/>
            <w:color w:val="0000ff"/>
          </w:rPr>
          <w:t xml:space="preserve">16</w:t>
        </w:r>
      </w:hyperlink>
      <w:r>
        <w:rPr>
          <w:sz w:val="20"/>
        </w:rPr>
        <w:t xml:space="preserve"> Строительство и жилищно-коммунальное хозяйство (в сферах: организации эксплуатации транспортно-технологических комплексов; разработки мер по повышению эффективности использования транспортно-технологических комплексов; производства, модернизации, ремонта и утилизации наземных транспортно-технологических машин);</w:t>
      </w:r>
    </w:p>
    <w:p>
      <w:pPr>
        <w:pStyle w:val="0"/>
        <w:spacing w:before="200" w:line-rule="auto"/>
        <w:ind w:firstLine="540"/>
        <w:jc w:val="both"/>
      </w:pPr>
      <w:hyperlink w:history="0" r:id="rId23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<w:r>
          <w:rPr>
            <w:sz w:val="20"/>
            <w:color w:val="0000ff"/>
          </w:rPr>
          <w:t xml:space="preserve">17</w:t>
        </w:r>
      </w:hyperlink>
      <w:r>
        <w:rPr>
          <w:sz w:val="20"/>
        </w:rPr>
        <w:t xml:space="preserve"> Транспорт (в сферах: организации эксплуатации транспортно-технологических комплексов; разработки мер по повышению эффективности использования транспортно-технологических комплексов);</w:t>
      </w:r>
    </w:p>
    <w:p>
      <w:pPr>
        <w:pStyle w:val="0"/>
        <w:spacing w:before="200" w:line-rule="auto"/>
        <w:ind w:firstLine="540"/>
        <w:jc w:val="both"/>
      </w:pPr>
      <w:hyperlink w:history="0" r:id="rId24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<w:r>
          <w:rPr>
            <w:sz w:val="20"/>
            <w:color w:val="0000ff"/>
          </w:rPr>
          <w:t xml:space="preserve">28</w:t>
        </w:r>
      </w:hyperlink>
      <w:r>
        <w:rPr>
          <w:sz w:val="20"/>
        </w:rPr>
        <w:t xml:space="preserve"> Производство машин и оборудования (в сферах: проектирования изделий машиностроения; технологии производства изделий машиностроения);</w:t>
      </w:r>
    </w:p>
    <w:p>
      <w:pPr>
        <w:pStyle w:val="0"/>
        <w:spacing w:before="200" w:line-rule="auto"/>
        <w:ind w:firstLine="540"/>
        <w:jc w:val="both"/>
      </w:pPr>
      <w:hyperlink w:history="0" r:id="rId25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<w:r>
          <w:rPr>
            <w:sz w:val="20"/>
            <w:color w:val="0000ff"/>
          </w:rPr>
          <w:t xml:space="preserve">31</w:t>
        </w:r>
      </w:hyperlink>
      <w:r>
        <w:rPr>
          <w:sz w:val="20"/>
        </w:rPr>
        <w:t xml:space="preserve"> Автомобилестроение (в сферах: проектирования и конструирования автотранспортных средств; подготовки производства автотранспортных средств; испытаний и исследований автотранспортных средств; исследований автомобильного рынка);</w:t>
      </w:r>
    </w:p>
    <w:p>
      <w:pPr>
        <w:pStyle w:val="0"/>
        <w:spacing w:before="200" w:line-rule="auto"/>
        <w:ind w:firstLine="540"/>
        <w:jc w:val="both"/>
      </w:pPr>
      <w:hyperlink w:history="0" r:id="rId26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<w:r>
          <w:rPr>
            <w:sz w:val="20"/>
            <w:color w:val="0000ff"/>
          </w:rPr>
          <w:t xml:space="preserve">33</w:t>
        </w:r>
      </w:hyperlink>
      <w:r>
        <w:rPr>
          <w:sz w:val="20"/>
        </w:rPr>
        <w:t xml:space="preserve"> Сервис, оказание услуг населению (торговля, техническое обслуживание, ремонт, предоставление персональных услуг, услуги гостеприимства, общественное питание и прочие) (в сфере организации продаж и работ по техническому обслуживанию и ремонту транспортно-технологических машин);</w:t>
      </w:r>
    </w:p>
    <w:p>
      <w:pPr>
        <w:pStyle w:val="0"/>
        <w:spacing w:before="200" w:line-rule="auto"/>
        <w:ind w:firstLine="540"/>
        <w:jc w:val="both"/>
      </w:pPr>
      <w:hyperlink w:history="0" r:id="rId27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<w:r>
          <w:rPr>
            <w:sz w:val="20"/>
            <w:color w:val="0000ff"/>
          </w:rPr>
          <w:t xml:space="preserve">40</w:t>
        </w:r>
      </w:hyperlink>
      <w:r>
        <w:rPr>
          <w:sz w:val="20"/>
        </w:rPr>
        <w:t xml:space="preserve"> Сквозные виды профессиональной деятельности в промышленности (в сферах: совершенствования конструкции и методов использования специального оборудования; исследования процессов изменения технического состояния механических систем).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Выпускники могут осуществлять профессиональную деятельность в других областях профессиональной деятельности и (или) сферах профессиональной деятельности при условии соответствия уровня их образования и полученных компетенций требованиям к квалификации работника.</w:t>
      </w:r>
    </w:p>
    <w:bookmarkStart w:id="87" w:name="P87"/>
    <w:bookmarkEnd w:id="8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1.12. В рамках освоения программы бакалавриата выпускники могут готовиться к решению задач профессиональной деятельности следующих типов: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производственно-технологический;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расчетно-проектный;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экспериментально-исследовательский;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организационно-управленческий;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научно-исследовательский;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проектно-конструкторский.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1.13. При разработке программы бакалавриата Организация устанавливает направленность (профиль) программы бакалавриата, которая соответствует направлению подготовки в целом или конкретизирует содержание программы бакалавриата в рамках направления подготовки путем ориентации ее на: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область (области) профессиональной деятельности и сферу (сферы) профессиональной деятельности выпускников;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тип (типы) задач и задачи профессиональной деятельности выпускников;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необходимости - на объекты профессиональной деятельности выпускников или область (области) знания.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1.14. Программа бакалавриата, содержащая сведения, составляющие государственную тайну, разрабатывается и реализуется с соблюдением требований, предусмотренных законодательством Российской Федерации и иными нормативными правовыми актами в области защиты государственной тайны.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Требования к структуре программы бакалавриата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2.1. Структура программы бакалавриата включает следующие блоки:</w:t>
      </w:r>
    </w:p>
    <w:p>
      <w:pPr>
        <w:pStyle w:val="0"/>
        <w:spacing w:before="200" w:line-rule="auto"/>
        <w:ind w:firstLine="540"/>
        <w:jc w:val="both"/>
      </w:pPr>
      <w:hyperlink w:history="0" w:anchor="P113" w:tooltip="Блок 1">
        <w:r>
          <w:rPr>
            <w:sz w:val="20"/>
            <w:color w:val="0000ff"/>
          </w:rPr>
          <w:t xml:space="preserve">Блок 1</w:t>
        </w:r>
      </w:hyperlink>
      <w:r>
        <w:rPr>
          <w:sz w:val="20"/>
        </w:rPr>
        <w:t xml:space="preserve"> "Дисциплины (модули)";</w:t>
      </w:r>
    </w:p>
    <w:p>
      <w:pPr>
        <w:pStyle w:val="0"/>
        <w:spacing w:before="200" w:line-rule="auto"/>
        <w:ind w:firstLine="540"/>
        <w:jc w:val="both"/>
      </w:pPr>
      <w:hyperlink w:history="0" w:anchor="P116" w:tooltip="Блок 2">
        <w:r>
          <w:rPr>
            <w:sz w:val="20"/>
            <w:color w:val="0000ff"/>
          </w:rPr>
          <w:t xml:space="preserve">Блок 2</w:t>
        </w:r>
      </w:hyperlink>
      <w:r>
        <w:rPr>
          <w:sz w:val="20"/>
        </w:rPr>
        <w:t xml:space="preserve"> "Практика";</w:t>
      </w:r>
    </w:p>
    <w:p>
      <w:pPr>
        <w:pStyle w:val="0"/>
        <w:spacing w:before="200" w:line-rule="auto"/>
        <w:ind w:firstLine="540"/>
        <w:jc w:val="both"/>
      </w:pPr>
      <w:hyperlink w:history="0" w:anchor="P119" w:tooltip="Блок 3">
        <w:r>
          <w:rPr>
            <w:sz w:val="20"/>
            <w:color w:val="0000ff"/>
          </w:rPr>
          <w:t xml:space="preserve">Блок 3</w:t>
        </w:r>
      </w:hyperlink>
      <w:r>
        <w:rPr>
          <w:sz w:val="20"/>
        </w:rPr>
        <w:t xml:space="preserve"> "Государственная итоговая аттестация".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Структура и объем программы бакалавриата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142"/>
        <w:gridCol w:w="4320"/>
        <w:gridCol w:w="3610"/>
      </w:tblGrid>
      <w:tr>
        <w:tc>
          <w:tcPr>
            <w:gridSpan w:val="2"/>
            <w:tcW w:w="54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Структура программы бакалавриата</w:t>
            </w:r>
          </w:p>
        </w:tc>
        <w:tc>
          <w:tcPr>
            <w:tcW w:w="36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Объем программы бакалавриата и ее блоков в з.е.</w:t>
            </w:r>
          </w:p>
        </w:tc>
      </w:tr>
      <w:tr>
        <w:tc>
          <w:tcPr>
            <w:tcW w:w="1142" w:type="dxa"/>
          </w:tcPr>
          <w:bookmarkStart w:id="113" w:name="P113"/>
          <w:bookmarkEnd w:id="113"/>
          <w:p>
            <w:pPr>
              <w:pStyle w:val="0"/>
              <w:jc w:val="center"/>
            </w:pPr>
            <w:r>
              <w:rPr>
                <w:sz w:val="20"/>
              </w:rPr>
              <w:t xml:space="preserve">Блок 1</w:t>
            </w:r>
          </w:p>
        </w:tc>
        <w:tc>
          <w:tcPr>
            <w:tcW w:w="4320" w:type="dxa"/>
          </w:tcPr>
          <w:p>
            <w:pPr>
              <w:pStyle w:val="0"/>
            </w:pPr>
            <w:r>
              <w:rPr>
                <w:sz w:val="20"/>
              </w:rPr>
              <w:t xml:space="preserve">Дисциплины (модули)</w:t>
            </w:r>
          </w:p>
        </w:tc>
        <w:tc>
          <w:tcPr>
            <w:tcW w:w="3610" w:type="dxa"/>
          </w:tcPr>
          <w:p>
            <w:pPr>
              <w:pStyle w:val="0"/>
            </w:pPr>
            <w:r>
              <w:rPr>
                <w:sz w:val="20"/>
              </w:rPr>
              <w:t xml:space="preserve">не менее 162</w:t>
            </w:r>
          </w:p>
        </w:tc>
      </w:tr>
      <w:tr>
        <w:tc>
          <w:tcPr>
            <w:tcW w:w="1142" w:type="dxa"/>
          </w:tcPr>
          <w:bookmarkStart w:id="116" w:name="P116"/>
          <w:bookmarkEnd w:id="116"/>
          <w:p>
            <w:pPr>
              <w:pStyle w:val="0"/>
              <w:jc w:val="center"/>
            </w:pPr>
            <w:r>
              <w:rPr>
                <w:sz w:val="20"/>
              </w:rPr>
              <w:t xml:space="preserve">Блок 2</w:t>
            </w:r>
          </w:p>
        </w:tc>
        <w:tc>
          <w:tcPr>
            <w:tcW w:w="4320" w:type="dxa"/>
          </w:tcPr>
          <w:p>
            <w:pPr>
              <w:pStyle w:val="0"/>
            </w:pPr>
            <w:r>
              <w:rPr>
                <w:sz w:val="20"/>
              </w:rPr>
              <w:t xml:space="preserve">Практика</w:t>
            </w:r>
          </w:p>
        </w:tc>
        <w:tc>
          <w:tcPr>
            <w:tcW w:w="3610" w:type="dxa"/>
          </w:tcPr>
          <w:p>
            <w:pPr>
              <w:pStyle w:val="0"/>
            </w:pPr>
            <w:r>
              <w:rPr>
                <w:sz w:val="20"/>
              </w:rPr>
              <w:t xml:space="preserve">не менее 21</w:t>
            </w:r>
          </w:p>
        </w:tc>
      </w:tr>
      <w:tr>
        <w:tc>
          <w:tcPr>
            <w:tcW w:w="1142" w:type="dxa"/>
          </w:tcPr>
          <w:bookmarkStart w:id="119" w:name="P119"/>
          <w:bookmarkEnd w:id="119"/>
          <w:p>
            <w:pPr>
              <w:pStyle w:val="0"/>
              <w:jc w:val="center"/>
            </w:pPr>
            <w:r>
              <w:rPr>
                <w:sz w:val="20"/>
              </w:rPr>
              <w:t xml:space="preserve">Блок 3</w:t>
            </w:r>
          </w:p>
        </w:tc>
        <w:tc>
          <w:tcPr>
            <w:tcW w:w="4320" w:type="dxa"/>
          </w:tcPr>
          <w:p>
            <w:pPr>
              <w:pStyle w:val="0"/>
            </w:pPr>
            <w:r>
              <w:rPr>
                <w:sz w:val="20"/>
              </w:rPr>
              <w:t xml:space="preserve">Государственная итоговая аттестация</w:t>
            </w:r>
          </w:p>
        </w:tc>
        <w:tc>
          <w:tcPr>
            <w:tcW w:w="3610" w:type="dxa"/>
          </w:tcPr>
          <w:p>
            <w:pPr>
              <w:pStyle w:val="0"/>
            </w:pPr>
            <w:r>
              <w:rPr>
                <w:sz w:val="20"/>
              </w:rPr>
              <w:t xml:space="preserve">не менее 9</w:t>
            </w:r>
          </w:p>
        </w:tc>
      </w:tr>
      <w:tr>
        <w:tc>
          <w:tcPr>
            <w:gridSpan w:val="2"/>
            <w:tcW w:w="5462" w:type="dxa"/>
          </w:tcPr>
          <w:p>
            <w:pPr>
              <w:pStyle w:val="0"/>
              <w:ind w:firstLine="283"/>
            </w:pPr>
            <w:r>
              <w:rPr>
                <w:sz w:val="20"/>
              </w:rPr>
              <w:t xml:space="preserve">Объем программы бакалавриата</w:t>
            </w:r>
          </w:p>
        </w:tc>
        <w:tc>
          <w:tcPr>
            <w:tcW w:w="3610" w:type="dxa"/>
          </w:tcPr>
          <w:p>
            <w:pPr>
              <w:pStyle w:val="0"/>
            </w:pPr>
            <w:r>
              <w:rPr>
                <w:sz w:val="20"/>
              </w:rPr>
              <w:t xml:space="preserve">240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bookmarkStart w:id="125" w:name="P125"/>
    <w:bookmarkEnd w:id="125"/>
    <w:p>
      <w:pPr>
        <w:pStyle w:val="0"/>
        <w:ind w:firstLine="540"/>
        <w:jc w:val="both"/>
      </w:pPr>
      <w:r>
        <w:rPr>
          <w:sz w:val="20"/>
        </w:rPr>
        <w:t xml:space="preserve">2.2. Программа бакалавриата в рамках </w:t>
      </w:r>
      <w:hyperlink w:history="0" w:anchor="P113" w:tooltip="Блок 1">
        <w:r>
          <w:rPr>
            <w:sz w:val="20"/>
            <w:color w:val="0000ff"/>
          </w:rPr>
          <w:t xml:space="preserve">Блока 1</w:t>
        </w:r>
      </w:hyperlink>
      <w:r>
        <w:rPr>
          <w:sz w:val="20"/>
        </w:rPr>
        <w:t xml:space="preserve"> "Дисциплины (модули)" должна обеспечивать: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реализацию дисциплин (модулей) по философии, иностранному языку, безопасности жизнедеятельности;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реализацию дисциплины (модуля) "История России" в объеме не менее 4 з.е., при этом объем контактной работы обучающихся с педагогическими работниками Организации должен составлять в очной форме обучения не менее 80 процентов, в очно-заочной и заочной формах обучения не менее 40 процентов объема, отводимого на реализацию указанной дисциплины (модуля).</w:t>
      </w:r>
    </w:p>
    <w:p>
      <w:pPr>
        <w:pStyle w:val="0"/>
        <w:jc w:val="both"/>
      </w:pPr>
      <w:r>
        <w:rPr>
          <w:sz w:val="20"/>
        </w:rPr>
        <w:t xml:space="preserve">(п. 2.2 в ред. </w:t>
      </w:r>
      <w:hyperlink w:history="0" r:id="rId28" w:tooltip="Приказ Минобрнауки России от 19.07.2022 N 662 &quot;О внесении изменений в федеральные государственные образовательные стандарты высшего образования&quot; (Зарегистрировано в Минюсте России 07.10.2022 N 70414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Минобрнауки России от 19.07.2022 N 662)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 Программа бакалавриата должна обеспечивать реализацию дисциплин (модулей) по физической культуре и спорту: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объеме не менее 2 з.е. в рамках </w:t>
      </w:r>
      <w:hyperlink w:history="0" w:anchor="P113" w:tooltip="Блок 1">
        <w:r>
          <w:rPr>
            <w:sz w:val="20"/>
            <w:color w:val="0000ff"/>
          </w:rPr>
          <w:t xml:space="preserve">Блока 1</w:t>
        </w:r>
      </w:hyperlink>
      <w:r>
        <w:rPr>
          <w:sz w:val="20"/>
        </w:rPr>
        <w:t xml:space="preserve"> "Дисциплины (модули)";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объеме не менее 328 академических часов, которые являются обязательными для освоения, не переводятся в з.е. и не включаются в объем программы бакалавриата, в рамках элективных дисциплин (модулей) в очной форме обучения.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Дисциплины (модули) по физической культуре и спорту реализуются в порядке, установленном Организацией. Для инвалидов и лиц с ОВЗ Организация устанавливает особый порядок освоения дисциплин (модулей) по физической культуре и спорту с учетом состояния их здоровья.</w:t>
      </w:r>
    </w:p>
    <w:bookmarkStart w:id="133" w:name="P133"/>
    <w:bookmarkEnd w:id="13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 В </w:t>
      </w:r>
      <w:hyperlink w:history="0" w:anchor="P116" w:tooltip="Блок 2">
        <w:r>
          <w:rPr>
            <w:sz w:val="20"/>
            <w:color w:val="0000ff"/>
          </w:rPr>
          <w:t xml:space="preserve">Блок 2</w:t>
        </w:r>
      </w:hyperlink>
      <w:r>
        <w:rPr>
          <w:sz w:val="20"/>
        </w:rPr>
        <w:t xml:space="preserve"> "Практика" входят учебная и производственная практики (далее вместе - практики).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Типы учебной практики: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ознакомительная практика;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технологическая (производственно-технологическая) практика;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эксплуатационная практика;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научно-исследовательская работа (получение первичных навыков научно-исследовательской работы).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Типы производственной практики: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технологическая (производственно-технологическая) практика;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эксплуатационная практика;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научно-исследовательская работа.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 В дополнение к типам практик, указанным в </w:t>
      </w:r>
      <w:hyperlink w:history="0" w:anchor="P133" w:tooltip="2.4. В Блок 2 &quot;Практика&quot; входят учебная и производственная практики (далее вместе - практики).">
        <w:r>
          <w:rPr>
            <w:sz w:val="20"/>
            <w:color w:val="0000ff"/>
          </w:rPr>
          <w:t xml:space="preserve">пункте 2.4</w:t>
        </w:r>
      </w:hyperlink>
      <w:r>
        <w:rPr>
          <w:sz w:val="20"/>
        </w:rPr>
        <w:t xml:space="preserve"> ФГОС ВО, ПООП может также содержать рекомендуемые типы практик.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 Организация: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выбирает один или несколько типов учебной практики и один или несколько типов производственной практики из перечня, указанного в </w:t>
      </w:r>
      <w:hyperlink w:history="0" w:anchor="P133" w:tooltip="2.4. В Блок 2 &quot;Практика&quot; входят учебная и производственная практики (далее вместе - практики).">
        <w:r>
          <w:rPr>
            <w:sz w:val="20"/>
            <w:color w:val="0000ff"/>
          </w:rPr>
          <w:t xml:space="preserve">пункте 2.4</w:t>
        </w:r>
      </w:hyperlink>
      <w:r>
        <w:rPr>
          <w:sz w:val="20"/>
        </w:rPr>
        <w:t xml:space="preserve"> ФГОС ВО;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вправе выбрать один или несколько типов учебной практики и (или) производственной практики из рекомендуемых ПООП (при наличии);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вправе установить дополнительный тип (типы) учебной и (или) производственной практик;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устанавливает объемы практик каждого типа.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2.7. В </w:t>
      </w:r>
      <w:hyperlink w:history="0" w:anchor="P119" w:tooltip="Блок 3">
        <w:r>
          <w:rPr>
            <w:sz w:val="20"/>
            <w:color w:val="0000ff"/>
          </w:rPr>
          <w:t xml:space="preserve">Блок 3</w:t>
        </w:r>
      </w:hyperlink>
      <w:r>
        <w:rPr>
          <w:sz w:val="20"/>
        </w:rPr>
        <w:t xml:space="preserve"> "Государственная итоговая аттестация" входят: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подготовка к сдаче и сдача государственного экзамена (если Организация включила государственный экзамен в состав государственной итоговой аттестации);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выполнение, подготовка к процедуре защиты и защита выпускной квалификационной работы.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2.8. При разработке программы бакалавриата обучающимся обеспечивается возможность освоения элективных дисциплин (модулей) и факультативных дисциплин (модулей).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Факультативные дисциплины (модули) не включаются в объем программы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2.9. В рамках программы бакалавриата выделяются обязательная часть и часть, формируемая участниками образовательных отношений.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 обязательной части программы бакалавриата относятся дисциплины (модули) и практики, обеспечивающие формирование общепрофессиональных компетенций, определяемых ФГОС ВО.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обязательную часть программы бакалавриата включаются, в том числе: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дисциплины (модули), указанные в </w:t>
      </w:r>
      <w:hyperlink w:history="0" w:anchor="P125" w:tooltip="2.2. Программа бакалавриата в рамках Блока 1 &quot;Дисциплины (модули)&quot; должна обеспечивать:">
        <w:r>
          <w:rPr>
            <w:sz w:val="20"/>
            <w:color w:val="0000ff"/>
          </w:rPr>
          <w:t xml:space="preserve">пункте 2.2</w:t>
        </w:r>
      </w:hyperlink>
      <w:r>
        <w:rPr>
          <w:sz w:val="20"/>
        </w:rPr>
        <w:t xml:space="preserve"> ФГОС ВО;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дисциплины (модули) по физической культуре и спорту, реализуемые в рамках </w:t>
      </w:r>
      <w:hyperlink w:history="0" w:anchor="P113" w:tooltip="Блок 1">
        <w:r>
          <w:rPr>
            <w:sz w:val="20"/>
            <w:color w:val="0000ff"/>
          </w:rPr>
          <w:t xml:space="preserve">Блока 1</w:t>
        </w:r>
      </w:hyperlink>
      <w:r>
        <w:rPr>
          <w:sz w:val="20"/>
        </w:rPr>
        <w:t xml:space="preserve"> "Дисциплины (модули)".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Дисциплины (модули) и практики, обеспечивающие формирование универсальных компетенций, определяемых ФГОС ВО, а также профессиональных компетенций, определяемых Организацией самостоятельно, могут включаться в обязательную часть программы бакалавриата и (или) в часть, формируемую участниками образовательных отношений.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Объем обязательной части без учета объема государственной итоговой аттестации должен составлять не менее 50 процентов общего объема программы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2.10. Организация должна предоставлять инвалидам и лицам с ОВЗ (по их заявлению) возможность обучения по программе бакалавриата, учитывающей особенности их психофизического развития, индивидуальных возможностей и при необходимости обеспечивающей коррекцию нарушений развития и социальную адаптацию указанных лиц.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2.11. Реализация части (частей) образовательной программы и проведение государственной итоговой аттестации, в рамках которой (которых) до обучающихся доводятся сведения ограниченного доступа и (или) в учебных целях используются секретные образцы вооружения, военной техники, их комплектующие изделия, не допускается с применением электронного обучения, дистанционных образовательных технологий.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Требования к результатам освоения</w:t>
      </w:r>
    </w:p>
    <w:p>
      <w:pPr>
        <w:pStyle w:val="2"/>
        <w:jc w:val="center"/>
      </w:pPr>
      <w:r>
        <w:rPr>
          <w:sz w:val="20"/>
        </w:rPr>
        <w:t xml:space="preserve">программы бакалавриата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3.1. В результате освоения программы бакалавриата у выпускника должны быть сформированы компетенции, установленные программой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Программа бакалавриата должна устанавливать следующие универсальные компетенции: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78"/>
        <w:gridCol w:w="6293"/>
      </w:tblGrid>
      <w:tr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категории (группы) универсальных компетенций</w:t>
            </w:r>
          </w:p>
        </w:tc>
        <w:tc>
          <w:tcPr>
            <w:tcW w:w="62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 и наименование универсальной компетенции выпускника</w:t>
            </w:r>
          </w:p>
        </w:tc>
      </w:tr>
      <w:tr>
        <w:tc>
          <w:tcPr>
            <w:tcW w:w="2778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Системное и критическое мышление</w:t>
            </w:r>
          </w:p>
        </w:tc>
        <w:tc>
          <w:tcPr>
            <w:tcW w:w="629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УК-1. Способен осуществлять поиск, критический анализ и синтез информации, применять системный подход для решения поставленных задач</w:t>
            </w:r>
          </w:p>
        </w:tc>
      </w:tr>
      <w:tr>
        <w:tc>
          <w:tcPr>
            <w:tcW w:w="2778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Разработка и реализация проектов</w:t>
            </w:r>
          </w:p>
        </w:tc>
        <w:tc>
          <w:tcPr>
            <w:tcW w:w="629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УК-2. Способен определять круг задач в рамках поставленной цели и выбирать оптимальные способы их решения, исходя из действующих правовых норм, имеющихся ресурсов и ограничений</w:t>
            </w:r>
          </w:p>
        </w:tc>
      </w:tr>
      <w:tr>
        <w:tc>
          <w:tcPr>
            <w:tcW w:w="2778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Командная работа и лидерство</w:t>
            </w:r>
          </w:p>
        </w:tc>
        <w:tc>
          <w:tcPr>
            <w:tcW w:w="629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УК-3. Способен осуществлять социальное взаимодействие и реализовывать свою роль в команде</w:t>
            </w:r>
          </w:p>
        </w:tc>
      </w:tr>
      <w:tr>
        <w:tc>
          <w:tcPr>
            <w:tcW w:w="2778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Коммуникация</w:t>
            </w:r>
          </w:p>
        </w:tc>
        <w:tc>
          <w:tcPr>
            <w:tcW w:w="629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УК-4. Способен осуществлять деловую коммуникацию в устной и письменной формах на государственном языке Российской Федерации и иностранном(ых) языке(ах)</w:t>
            </w:r>
          </w:p>
        </w:tc>
      </w:tr>
      <w:tr>
        <w:tc>
          <w:tcPr>
            <w:tcW w:w="2778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Межкультурное взаимодействие</w:t>
            </w:r>
          </w:p>
        </w:tc>
        <w:tc>
          <w:tcPr>
            <w:tcW w:w="629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УК-5. Способен воспринимать межкультурное разнообразие общества в социально-историческом, этическом и философском контекстах</w:t>
            </w:r>
          </w:p>
        </w:tc>
      </w:tr>
      <w:tr>
        <w:tc>
          <w:tcPr>
            <w:tcW w:w="2778" w:type="dxa"/>
            <w:vAlign w:val="center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Самоорганизация и саморазвитие (в том числе здоровьесбережение)</w:t>
            </w:r>
          </w:p>
        </w:tc>
        <w:tc>
          <w:tcPr>
            <w:tcW w:w="629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УК-6. Способен управлять своим временем, выстраивать и реализовывать траекторию саморазвития на основе принципов образования в течение всей жизни</w:t>
            </w:r>
          </w:p>
        </w:tc>
      </w:tr>
      <w:tr>
        <w:tc>
          <w:tcPr>
            <w:vMerge w:val="continue"/>
          </w:tcPr>
          <w:p/>
        </w:tc>
        <w:tc>
          <w:tcPr>
            <w:tcW w:w="629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УК-7. Способен поддерживать должный уровень физической подготовленности для обеспечения полноценной социальной и профессиональной деятельности</w:t>
            </w:r>
          </w:p>
        </w:tc>
      </w:tr>
      <w:tr>
        <w:tc>
          <w:tcPr>
            <w:tcW w:w="2778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Безопасность жизнедеятельности</w:t>
            </w:r>
          </w:p>
        </w:tc>
        <w:tc>
          <w:tcPr>
            <w:tcW w:w="629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УК-8. 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общества, в том числе при угрозе и возникновении чрезвычайных ситуаций и военных конфликтов</w:t>
            </w:r>
          </w:p>
        </w:tc>
      </w:tr>
      <w:tr>
        <w:tc>
          <w:tcPr>
            <w:tcW w:w="2778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Инклюзивная компетентность</w:t>
            </w:r>
          </w:p>
        </w:tc>
        <w:tc>
          <w:tcPr>
            <w:tcW w:w="629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УК-9. Способен использовать базовые дефектологические знания в социальной и профессиональной сферах</w:t>
            </w:r>
          </w:p>
        </w:tc>
      </w:tr>
      <w:tr>
        <w:tc>
          <w:tcPr>
            <w:tcW w:w="2778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Экономическая культура, в том числе финансовая грамотность</w:t>
            </w:r>
          </w:p>
        </w:tc>
        <w:tc>
          <w:tcPr>
            <w:tcW w:w="629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УК-10. Способен принимать обоснованные экономические решения в различных областях жизнедеятельности</w:t>
            </w:r>
          </w:p>
        </w:tc>
      </w:tr>
      <w:tr>
        <w:tblPrEx>
          <w:tblBorders>
            <w:insideH w:val="nil"/>
          </w:tblBorders>
        </w:tblPrEx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Гражданская позиция</w:t>
            </w:r>
          </w:p>
        </w:tc>
        <w:tc>
          <w:tcPr>
            <w:tcW w:w="6293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УК-11. Способен формировать нетерпимое отношение к проявлениям экстремизма, терроризма, коррупционному поведению и противодействовать им в профессиональной деятельности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W w:w="9071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9" w:tooltip="Приказ Минобрнауки России от 27.02.2023 N 208 &quot;О внесении изменений в федеральные государственные образовательные стандарты высшего образования&quot; (Зарегистрировано в Минюсте России 31.03.2023 N 72833)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</w:rPr>
              <w:t xml:space="preserve"> Минобрнауки России от 27.02.2023 N 208)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3.3. Программа бакалавриата должна устанавливать следующие общепрофессиональные компетенции: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ОПК-1. Способен применять естественнонаучные и общеинженерные знания, методы математического анализа и моделирования в профессиональной деятельности;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ОПК-2. Способен осуществлять профессиональную деятельность с учетом экономических, экологических и социальных ограничений на всех этапах жизненного цикла транспортно-технологических машин и комплексов;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ОПК-3. Способен в сфере своей профессиональной деятельности проводить измерения и наблюдения, обрабатывать и представлять экспериментальные данные и результаты испытаний;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ОПК-4. Способен понимать принципы работы современных информационных технологий и использовать их для решения задач профессиональной деятельности;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0" w:tooltip="Приказ Минобрнауки России от 26.11.2020 N 1456 &quot;О внесении изменений в федеральные государственные образовательные стандарты высшего образования&quot; (Зарегистрировано в Минюсте России 27.05.2021 N 63650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Минобрнауки России от 26.11.2020 N 1456)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ОПК-5. Способен принимать обоснованные технические решения, выбирать эффективные и безопасные технические средства и технологии при решении задач профессиональной деятельности;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ОПК-6. Способен участвовать в разработке технической документации с использованием стандартов, норм и правил, связанных с профессиональной деятельностью.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 Профессиональные компетенции определяются Организацией самостоятельно на основе профессиональных стандартов, соответствующих профессиональной деятельности выпускников (при наличии).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определении профессиональных компетенций на основе профессиональных стандартов Организация осуществляет выбор профессиональных стандартов, соответствующих профессиональной деятельности выпускников, из числа указанных в </w:t>
      </w:r>
      <w:hyperlink w:history="0" w:anchor="P283" w:tooltip="ПЕРЕЧЕНЬ">
        <w:r>
          <w:rPr>
            <w:sz w:val="20"/>
            <w:color w:val="0000ff"/>
          </w:rPr>
          <w:t xml:space="preserve">приложении</w:t>
        </w:r>
      </w:hyperlink>
      <w:r>
        <w:rPr>
          <w:sz w:val="20"/>
        </w:rPr>
        <w:t xml:space="preserve"> к ФГОС ВО и (или) иных профессиональных стандартов, соответствующих профессиональной деятельности выпускников, из реестра профессиональных стандартов (перечня видов профессиональной деятельности), размещенного на специализированном сайте Министерства труда и социальной защиты Российской Федерации "Профессиональные стандарты" (</w:t>
      </w:r>
      <w:hyperlink w:history="0" r:id="rId31">
        <w:r>
          <w:rPr>
            <w:sz w:val="20"/>
            <w:color w:val="0000ff"/>
          </w:rPr>
          <w:t xml:space="preserve">http://profstandart.rosmintrud.ru</w:t>
        </w:r>
      </w:hyperlink>
      <w:r>
        <w:rPr>
          <w:sz w:val="20"/>
        </w:rPr>
        <w:t xml:space="preserve">) &lt;4&gt; (при наличии соответствующих профессиональных стандартов).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&lt;4&gt; </w:t>
      </w:r>
      <w:hyperlink w:history="0" r:id="rId32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<w:r>
          <w:rPr>
            <w:sz w:val="20"/>
            <w:color w:val="0000ff"/>
          </w:rPr>
          <w:t xml:space="preserve">Пункт 1</w:t>
        </w:r>
      </w:hyperlink>
      <w:r>
        <w:rPr>
          <w:sz w:val="20"/>
        </w:rPr>
        <w:t xml:space="preserve"> приказа Министерства труда и социальной защиты Российской Федерации от 29 сентября 2014 г. N 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 г., регистрационный N 34779) с изменением, внесенным приказом Министерства труда и социальной защиты Российской Федерации от 9 марта 2017 г. N 254н (зарегистрирован Министерством юстиции Российской Федерации 29 марта 2017 г., регистрационный N 46168).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Из каждого выбранного профессионального стандарта Организация выделяет одну или несколько обобщенных трудовых функций (далее - ОТФ), соответствующих профессиональной деятельности выпускников, на основе установленных профессиональным стандартом для ОТФ уровня квалификации &lt;5&gt; и требований раздела "Требования к образованию и обучению". ОТФ может быть выделена полностью или частично.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&lt;5&gt; </w:t>
      </w:r>
      <w:hyperlink w:history="0" r:id="rId33" w:tooltip="Приказ Минтруда России от 12.04.2013 N 148н &quot;Об утверждении уровней квалификации в целях разработки проектов профессиональных стандартов&quot; (Зарегистрировано в Минюсте России 27.05.2013 N 28534)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труда и социальной защиты Российской Федерации от 12 апреля 2013 г. N 148н "Об утверждении уровней квалификации в целях разработки проектов профессиональных стандартов" (зарегистрирован Министерством юстиции Российской Федерации 27 мая 2013 г., регистрационный N 28534).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3.5. При отсутствии профессиональных стандартов, соответствующих профессиональной деятельности выпускников, профессиональные компетенции определяются Организацией на основе анализа требований к профессиональным компетенциям, предъявляемых к выпускникам на рынке труда, обобщения отечественного и зарубежного опыта, проведения консультаций с ведущими работодателями, объединениями работодателей отрасли, в которой востребованы выпускники, иных источников.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3.6. Совокупность компетенций, установленных программой бакалавриата, должна обеспечивать выпускнику способность осуществлять профессиональную деятельность не менее чем в одной области профессиональной деятельности и сфере профессиональной деятельности, установленных в соответствии с </w:t>
      </w:r>
      <w:hyperlink w:history="0" w:anchor="P73" w:tooltip="1.11. Области профессиональной деятельности &lt;3&gt; и сферы профессиональной деятельности, в которых выпускники, освоившие программу бакалавриата (далее - выпускники), могут осуществлять профессиональную деятельность:">
        <w:r>
          <w:rPr>
            <w:sz w:val="20"/>
            <w:color w:val="0000ff"/>
          </w:rPr>
          <w:t xml:space="preserve">пунктом 1.11</w:t>
        </w:r>
      </w:hyperlink>
      <w:r>
        <w:rPr>
          <w:sz w:val="20"/>
        </w:rPr>
        <w:t xml:space="preserve"> ФГОС ВО, и решать задачи профессиональной деятельности не менее чем одного типа, установленного в соответствии с </w:t>
      </w:r>
      <w:hyperlink w:history="0" w:anchor="P87" w:tooltip="1.12. В рамках освоения программы бакалавриата выпускники могут готовиться к решению задач профессиональной деятельности следующих типов:">
        <w:r>
          <w:rPr>
            <w:sz w:val="20"/>
            <w:color w:val="0000ff"/>
          </w:rPr>
          <w:t xml:space="preserve">пунктом 1.12</w:t>
        </w:r>
      </w:hyperlink>
      <w:r>
        <w:rPr>
          <w:sz w:val="20"/>
        </w:rPr>
        <w:t xml:space="preserve"> ФГОС ВО.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3.7. Организация устанавливает в программе бакалавриата индикаторы достижения компетенций самостоятельно.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3.8. Организация самостоятельно планирует результаты обучения по дисциплинам (модулям) и практикам, которые должны быть соотнесены с установленными в программе бакалавриата индикаторами достижения компетенций.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Совокупность запланированных результатов обучения по дисциплинам (модулям) и практикам должна обеспечивать формирование у выпускника всех компетенций, установленных программой бакалавриата.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IV. Требования к условиям реализации программы бакалавриата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4.1. Требования к условиям реализации программы бакалавриата включают в себя общесистемные требования, требования к материально-техническому и учебно-методическому обеспечению, требования к кадровым и финансовым условиям реализации программы бакалавриата, а также требования к применяемым механизмам оценки качества образовательной деятельности и подготовки обучающихся по программе бакалавриата.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ind w:firstLine="540"/>
        <w:jc w:val="both"/>
      </w:pPr>
      <w:r>
        <w:rPr>
          <w:sz w:val="20"/>
        </w:rPr>
        <w:t xml:space="preserve">4.2. Общесистемные требования к реализации программы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4.2.1. Организация должна располагать на праве собственности или ином законном основании материально-техническим обеспечением образовательной деятельности (помещениями и оборудованием) для реализации программы бакалавриата по </w:t>
      </w:r>
      <w:hyperlink w:history="0" w:anchor="P113" w:tooltip="Блок 1">
        <w:r>
          <w:rPr>
            <w:sz w:val="20"/>
            <w:color w:val="0000ff"/>
          </w:rPr>
          <w:t xml:space="preserve">Блоку 1</w:t>
        </w:r>
      </w:hyperlink>
      <w:r>
        <w:rPr>
          <w:sz w:val="20"/>
        </w:rPr>
        <w:t xml:space="preserve"> "Дисциплины (модули)" и </w:t>
      </w:r>
      <w:hyperlink w:history="0" w:anchor="P119" w:tooltip="Блок 3">
        <w:r>
          <w:rPr>
            <w:sz w:val="20"/>
            <w:color w:val="0000ff"/>
          </w:rPr>
          <w:t xml:space="preserve">Блоку 3</w:t>
        </w:r>
      </w:hyperlink>
      <w:r>
        <w:rPr>
          <w:sz w:val="20"/>
        </w:rPr>
        <w:t xml:space="preserve"> "Государственная итоговая аттестация" в соответствии с учебным планом.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4.2.2. Каждый обучающийся в течение всего периода обучения должен быть обеспечен индивидуальным неограниченным доступом к электронной информационно-образовательной среде Организации из любой точки, в которой имеется доступ к информационно-телекоммуникационной сети "Интернет" (далее - сеть "Интернет"), как на территории Организации, так и вне ее. Условия для функционирования электронной информационно-образовательной среды могут быть созданы с использованием ресурсов иных организаций.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Электронная информационно-образовательная среда Организации должна обеспечивать: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доступ к учебным планам, рабочим программам дисциплин (модулей), программам практик, электронным учебным изданиям и электронным образовательным ресурсам, указанным в рабочих программах дисциплин (модулей), программах практик;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формирование электронного портфолио обучающегося, в том числе сохранение его работ и оценок за эти работы.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реализации программы бакалавриата с применением электронного обучения, дистанционных образовательных технологий электронная информационно-образовательная среда Организации должна дополнительно обеспечивать: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фиксацию хода образовательного процесса, результатов промежуточной аттестации и результатов освоения программы бакалавриата;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проведение учебных занятий, процедур оценки результатов обучения, реализация которых предусмотрена с применением электронного обучения, дистанционных образовательных технологий;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взаимодействие между участниками образовательного процесса, в том числе синхронное и (или) асинхронное взаимодействия посредством сети "Интернет".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Функционирование электронной информационно-образовательной среды обеспечивается соответствующими средствами информационно-коммуникационных технологий и квалификацией работников, ее использующих и поддерживающих. Функционирование электронной информационно-образовательной среды должно соответствовать законодательству Российской Федерации &lt;6&gt;.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&lt;6&gt; Федеральный </w:t>
      </w:r>
      <w:hyperlink w:history="0" r:id="rId34" w:tooltip="Федеральный закон от 27.07.2006 N 149-ФЗ (ред. от 09.11.2024) &quot;Об информации, информационных технологиях и о защите информации&quot; ------------ Недействующая редакция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27 июля 2006 г. N 149-ФЗ "Об информации, информационных технологиях и о защите информации" (Собрание законодательства Российской Федерации, 2006, N 31, ст. 3448; 2020, N 14, ст. 2035), Федеральный </w:t>
      </w:r>
      <w:hyperlink w:history="0" r:id="rId35" w:tooltip="Федеральный закон от 27.07.2006 N 152-ФЗ (ред. от 08.08.2024) &quot;О персональных данных&quot;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27 июля 2006 г. N 152-ФЗ "О персональных данных" (Собрание законодательства Российской Федерации, 2006, N 31, ст. 3451; 2020, N 17, ст. 2701).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4.2.3. При реализации программы бакалавриата в сетевой форме требования к реализации программы бакалавриата должны обеспечиваться совокупностью ресурсов материально-технического и учебно-методического обеспечения, предоставляемого организациями, участвующими в реализации программы бакалавриата в сетевой форме.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ind w:firstLine="540"/>
        <w:jc w:val="both"/>
      </w:pPr>
      <w:r>
        <w:rPr>
          <w:sz w:val="20"/>
        </w:rPr>
        <w:t xml:space="preserve">4.3. Требования к материально-техническому и учебно-методическому обеспечению программы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4.3.1. Помещения должны представлять собой учебные аудитории для проведения учебных занятий, предусмотренных программой бакалавриата, оснащенные оборудованием и техническими средствами обучения, состав которых определяется в рабочих программах дисциплин (модулей).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Помещения для самостоятельной работы обучающихся должны быть оснащены компьютерной техникой с возможностью подключения к сети "Интернет" и обеспечением доступа к электронной информационно-образовательной среде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Допускается частичная замена оборудования его виртуальными аналогами.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4.3.2. Организация должна быть обеспечена необходимым комплектом лицензионного и свободно распространяемого программного обеспечения, в том числе отечественного производства (состав определяется в рабочих программах дисциплин (модулей) и подлежит обновлению при необходимости).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4.3.3. При использовании в образовательном процессе печатных изданий библиотечный фонд должен быть укомплектован печатными изданиями из расчета не менее 0,25 экземпляра каждого из изданий, указанных в рабочих программах дисциплин (модулей), программах практик, на одного обучающегося из числа лиц, одновременно осваивающих соответствующую дисциплину (модуль), проходящих соответствующую практику.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4.3.4. Обучающимся должен быть обеспечен доступ (удаленный доступ), в том числе в случае применения электронного обучения, дистанционных образовательных технологий, к современным профессиональным базам данных и информационным справочным системам, состав которых определяется в рабочих программах дисциплин (модулей) и подлежит обновлению (при необходимости).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4.3.5. Обучающиеся из числа инвалидов и лиц с ОВЗ должны быть обеспечены печатными и (или) электронными образовательными ресурсами в формах, адаптированных к ограничениям их здоровья.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ind w:firstLine="540"/>
        <w:jc w:val="both"/>
      </w:pPr>
      <w:r>
        <w:rPr>
          <w:sz w:val="20"/>
        </w:rPr>
        <w:t xml:space="preserve">4.4. Требования к кадровым условиям реализации программы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4.4.1. Реализация программы бакалавриата обеспечивается педагогическими работниками Организации, а также лицами, привлекаемыми Организацией к реализации программы бакалавриата на иных условиях.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4.4.2. Квалификация педагогических работников Организации должна отвечать квалификационным требованиям, указанным в квалификационных справочниках и (или) профессиональных стандартах (при наличии).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4.4.3. Не менее 70 процентов численности педагогических работников Организации, участвующих в реализации программы бакалавриата, и лиц, привлекаемых Организацией к реализации программы бакалавриата на иных условиях (исходя из количества замещаемых ставок, приведенного к целочисленным значениям), должны вести научную, учебно-методическую и (или) практическую работу, соответствующую профилю преподаваемой дисциплины (модуля).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4.4.4. Не менее 5 процентов численности педагогических работников Организации, участвующих в реализации программы бакалавриата, и лиц, привлекаемых Организацией к реализации программы бакалавриата на иных условиях (исходя из количества замещаемых ставок, приведенного к целочисленным значениям), должны являться руководителями и (или) работниками иных организаций, осуществляющими трудовую деятельность в профессиональной сфере, соответствующей профессиональной деятельности, к которой готовятся выпускники (иметь стаж работы в данной профессиональной сфере не менее 3 лет).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4.4.5. Не менее 60 процентов численности педагогических работников Организации и лиц, привлекаемых к образовательной деятельности Организации на иных условиях (исходя из количества замещаемых ставок, приведенного к целочисленным значениям), должны иметь ученую степень (в том числе ученую степень, полученную в иностранном государстве и признаваемую в Российской Федерации) и (или) ученое звание (в том числе ученое звание, полученное в иностранном государстве и признаваемое в Российской Федерации).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ind w:firstLine="540"/>
        <w:jc w:val="both"/>
      </w:pPr>
      <w:r>
        <w:rPr>
          <w:sz w:val="20"/>
        </w:rPr>
        <w:t xml:space="preserve">4.5. Требования к финансовым условиям реализации программы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4.5.1. Финансовое обеспечение реализации программы бакалавриата должно осуществляться в объеме не ниже значений базовых нормативов затрат на оказание государственных услуг по реализации образовательных программ высшего образования - программ бакалавриата и значений корректирующих коэффициентов к базовым нормативам затрат, определяемых Министерством науки и высшего образования Российской Федерации &lt;7&gt;.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&lt;7&gt; </w:t>
      </w:r>
      <w:hyperlink w:history="0" r:id="rId36" w:tooltip="Постановление Правительства РФ от 26.06.2015 N 640 (ред. от 23.08.2024) &quot;О порядке формирования государственного задания на оказание государственных услуг (выполнение работ) в отношении федеральных государственных учреждений и финансового обеспечения выполнения государственного задания&quot; (вместе с &quot;Положением о формировании государственного задания на оказание государственных услуг (выполнение работ) в отношении федеральных государственных учреждений и финансовом обеспечении выполнения государственного задан {КонсультантПлюс}">
        <w:r>
          <w:rPr>
            <w:sz w:val="20"/>
            <w:color w:val="0000ff"/>
          </w:rPr>
          <w:t xml:space="preserve">Пункт 10</w:t>
        </w:r>
      </w:hyperlink>
      <w:r>
        <w:rPr>
          <w:sz w:val="20"/>
        </w:rPr>
        <w:t xml:space="preserve"> постановления Правительства Российской Федерации от 26 июня 2015 г. N 640 "О порядке формирования государственного задания на оказание государственных услуг (выполнение работ) в отношении федеральных государственных учреждений и финансового обеспечения выполнения государственного задания" (Собрание законодательства Российской Федерации, 2015, N 28, ст. 4226; 2017, N 38, ст. 5636).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ind w:firstLine="540"/>
        <w:jc w:val="both"/>
      </w:pPr>
      <w:r>
        <w:rPr>
          <w:sz w:val="20"/>
        </w:rPr>
        <w:t xml:space="preserve">4.6. Требования к применяемым механизмам оценки качества образовательной деятельности и подготовки обучающихся по программе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4.6.1. Качество образовательной деятельности и подготовки обучающихся по программе бакалавриата определяется в рамках системы внутренней оценки, а также системы внешней оценки, в которой Организация принимает участие на добровольной основе.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4.6.2. В целях совершенствования программы бакалавриата Организация при проведении регулярной внутренней оценки качества образовательной деятельности и подготовки обучающихся по программе бакалавриата привлекает работодателей и (или) их объединения, иных юридических и (или) физических лиц, включая педагогических работников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рамках внутренней системы оценки качества образовательной деятельности по программе бакалавриата обучающимся предоставляется возможность оценивания условий, содержания, организации и качества образовательного процесса в целом и отдельных дисциплин (модулей) и практик.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4.6.3. Внешняя оценка качества образовательной деятельности по программе бакалавриата в рамках процедуры государственной аккредитации осуществляется с целью подтверждения соответствия образовательной деятельности по программе бакалавриата требованиям ФГОС ВО.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4.6.4. Внешняя оценка качества образовательной деятельности и подготовки обучающихся по программе бакалавриата может осуществляться в рамках профессионально-общественной аккредитации, проводимой работодателями, их объединениями, а также уполномоченными ими организациями, в том числе иностранными организациями, либо авторизованными национальными профессионально-общественными организациями, входящими в международные структуры, с целью признания качества и уровня подготовки выпускников отвечающими требованиям профессиональных стандартов (при наличии) и (или) требованиям рынка труда к специалистам соответствующего профиля.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В официальном тексте документа, видимо, допущена опечатка: имеется в виду направление подготовки 23.03.02, а не 22.03.02.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-rule="auto"/>
        <w:outlineLvl w:val="1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федеральному государственному</w:t>
      </w:r>
    </w:p>
    <w:p>
      <w:pPr>
        <w:pStyle w:val="0"/>
        <w:jc w:val="right"/>
      </w:pPr>
      <w:r>
        <w:rPr>
          <w:sz w:val="20"/>
        </w:rPr>
        <w:t xml:space="preserve">образовательному стандарту высшего</w:t>
      </w:r>
    </w:p>
    <w:p>
      <w:pPr>
        <w:pStyle w:val="0"/>
        <w:jc w:val="right"/>
      </w:pPr>
      <w:r>
        <w:rPr>
          <w:sz w:val="20"/>
        </w:rPr>
        <w:t xml:space="preserve">образования - бакалавриат</w:t>
      </w:r>
    </w:p>
    <w:p>
      <w:pPr>
        <w:pStyle w:val="0"/>
        <w:jc w:val="right"/>
      </w:pPr>
      <w:r>
        <w:rPr>
          <w:sz w:val="20"/>
        </w:rPr>
        <w:t xml:space="preserve">по направлению подготовки 22.03.02</w:t>
      </w:r>
    </w:p>
    <w:p>
      <w:pPr>
        <w:pStyle w:val="0"/>
        <w:jc w:val="right"/>
      </w:pPr>
      <w:r>
        <w:rPr>
          <w:sz w:val="20"/>
        </w:rPr>
        <w:t xml:space="preserve">Наземные транспортно-технологические</w:t>
      </w:r>
    </w:p>
    <w:p>
      <w:pPr>
        <w:pStyle w:val="0"/>
        <w:jc w:val="right"/>
      </w:pPr>
      <w:r>
        <w:rPr>
          <w:sz w:val="20"/>
        </w:rPr>
        <w:t xml:space="preserve">комплексы, утвержденному приказом</w:t>
      </w:r>
    </w:p>
    <w:p>
      <w:pPr>
        <w:pStyle w:val="0"/>
        <w:jc w:val="right"/>
      </w:pPr>
      <w:r>
        <w:rPr>
          <w:sz w:val="20"/>
        </w:rPr>
        <w:t xml:space="preserve">Министерства науки и высшего</w:t>
      </w:r>
    </w:p>
    <w:p>
      <w:pPr>
        <w:pStyle w:val="0"/>
        <w:jc w:val="right"/>
      </w:pPr>
      <w:r>
        <w:rPr>
          <w:sz w:val="20"/>
        </w:rPr>
        <w:t xml:space="preserve">образования 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7 августа 2020 г. N 915</w:t>
      </w:r>
    </w:p>
    <w:p>
      <w:pPr>
        <w:pStyle w:val="0"/>
        <w:jc w:val="both"/>
      </w:pPr>
      <w:r>
        <w:rPr>
          <w:sz w:val="20"/>
        </w:rPr>
      </w:r>
    </w:p>
    <w:bookmarkStart w:id="283" w:name="P283"/>
    <w:bookmarkEnd w:id="283"/>
    <w:p>
      <w:pPr>
        <w:pStyle w:val="2"/>
        <w:jc w:val="center"/>
      </w:pPr>
      <w:r>
        <w:rPr>
          <w:sz w:val="20"/>
        </w:rPr>
        <w:t xml:space="preserve">ПЕРЕЧЕНЬ</w:t>
      </w:r>
    </w:p>
    <w:p>
      <w:pPr>
        <w:pStyle w:val="2"/>
        <w:jc w:val="center"/>
      </w:pPr>
      <w:r>
        <w:rPr>
          <w:sz w:val="20"/>
        </w:rPr>
        <w:t xml:space="preserve">ПРОФЕССИОНАЛЬНЫХ СТАНДАРТОВ, СООТВЕТСТВУЮЩИХ</w:t>
      </w:r>
    </w:p>
    <w:p>
      <w:pPr>
        <w:pStyle w:val="2"/>
        <w:jc w:val="center"/>
      </w:pPr>
      <w:r>
        <w:rPr>
          <w:sz w:val="20"/>
        </w:rPr>
        <w:t xml:space="preserve">ПРОФЕССИОНАЛЬНОЙ ДЕЯТЕЛЬНОСТИ ВЫПУСКНИКОВ, ОСВОИВШИХ</w:t>
      </w:r>
    </w:p>
    <w:p>
      <w:pPr>
        <w:pStyle w:val="2"/>
        <w:jc w:val="center"/>
      </w:pPr>
      <w:r>
        <w:rPr>
          <w:sz w:val="20"/>
        </w:rPr>
        <w:t xml:space="preserve">ПРОГРАММУ БАКАЛАВРИАТА ПО НАПРАВЛЕНИЮ ПОДГОТОВКИ 23.03.02</w:t>
      </w:r>
    </w:p>
    <w:p>
      <w:pPr>
        <w:pStyle w:val="2"/>
        <w:jc w:val="center"/>
      </w:pPr>
      <w:r>
        <w:rPr>
          <w:sz w:val="20"/>
        </w:rPr>
        <w:t xml:space="preserve">НАЗЕМНЫЕ ТРАНСПОРТНО-ТЕХНОЛОГИЧЕСКИЕ КОМПЛЕКСЫ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2154"/>
        <w:gridCol w:w="6350"/>
      </w:tblGrid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 профессионального стандарта</w:t>
            </w:r>
          </w:p>
        </w:tc>
        <w:tc>
          <w:tcPr>
            <w:tcW w:w="63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области профессиональной деятельности.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профессионального стандарта</w:t>
            </w:r>
          </w:p>
        </w:tc>
      </w:tr>
      <w:tr>
        <w:tc>
          <w:tcPr>
            <w:gridSpan w:val="3"/>
            <w:tcW w:w="9071" w:type="dxa"/>
            <w:vAlign w:val="center"/>
          </w:tcPr>
          <w:p>
            <w:pPr>
              <w:pStyle w:val="0"/>
              <w:outlineLvl w:val="2"/>
              <w:jc w:val="center"/>
            </w:pPr>
            <w:hyperlink w:history="0" r:id="rId37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      <w:r>
                <w:rPr>
                  <w:sz w:val="20"/>
                  <w:color w:val="0000ff"/>
                </w:rPr>
                <w:t xml:space="preserve">16</w:t>
              </w:r>
            </w:hyperlink>
            <w:r>
              <w:rPr>
                <w:sz w:val="20"/>
              </w:rPr>
              <w:t xml:space="preserve"> Строительство и жилищно-коммунальное хозяйство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21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16.031</w:t>
            </w:r>
          </w:p>
        </w:tc>
        <w:tc>
          <w:tcPr>
            <w:tcW w:w="6350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38" w:tooltip="Приказ Минтруда России от 18.07.2019 N 505н &quot;Об утверждении профессионального стандарта &quot;Специалист в области обеспечения строительного производства строительными машинами и механизмами&quot; (Зарегистрировано в Минюсте России 14.08.2019 N 55609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в области обеспечения строительного производства строительными машинами и механизмами", утвержденный приказом Министерства труда и социальной защиты Российской Федерации от 18 июля 2019 г. N 505н (зарегистрирован Министерством юстиции Российской Федерации 14 августа 2019 г., регистрационный N 55609)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21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16.032</w:t>
            </w:r>
          </w:p>
        </w:tc>
        <w:tc>
          <w:tcPr>
            <w:tcW w:w="6350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39" w:tooltip="Приказ Минтруда России от 27.11.2014 N 943н &quot;Об утверждении профессионального стандарта &quot;Специалист в области производственно-технического и технологического обеспечения строительного производства&quot; (Зарегистрировано в Минюсте России 22.12.2014 N 35301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в области производственно-технического и технологического обеспечения строительного производства", утвержденный приказом Министерства труда и социальной защиты Российской Федерации от 27 ноября 2014 г. N 943н (зарегистрирован Министерством юстиции Российской Федерации 22 декабря 2014 г., регистрационный N 35301)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21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16.038</w:t>
            </w:r>
          </w:p>
        </w:tc>
        <w:tc>
          <w:tcPr>
            <w:tcW w:w="6350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40" w:tooltip="Приказ Минтруда России от 26.12.2014 N 1182н (ред. от 23.12.2016) &quot;Об утверждении профессионального стандарта &quot;Руководитель строительной организации&quot; (Зарегистрировано в Минюсте России 27.01.2015 N 35739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"Руководитель строительной организации", утвержденный приказом Министерства труда и социальной защиты Российской Федерации от 26 декабря 2014 г. N 1182н (зарегистрирован Министерством юстиции Российской Федерации 27 января 2015 г., регистрационный N 35739), с изменениями, внесенными приказами Министерства труда и социальной защиты Российской Федерации от 28 октября 2015 г. N 793н (зарегистрирован Министерством юстиции Российской Федерации 3 декабря 2015 г., регистрационный N 39947) и от 23 декабря 2016 г. N 830н (зарегистрирован Министерством юстиции Российской Федерации 18 января 2017 г., регистрационный N 45296)</w:t>
            </w:r>
          </w:p>
        </w:tc>
      </w:tr>
      <w:tr>
        <w:tc>
          <w:tcPr>
            <w:gridSpan w:val="3"/>
            <w:tcW w:w="9071" w:type="dxa"/>
            <w:vAlign w:val="center"/>
          </w:tcPr>
          <w:p>
            <w:pPr>
              <w:pStyle w:val="0"/>
              <w:outlineLvl w:val="2"/>
              <w:jc w:val="center"/>
            </w:pPr>
            <w:hyperlink w:history="0" r:id="rId41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      <w:r>
                <w:rPr>
                  <w:sz w:val="20"/>
                  <w:color w:val="0000ff"/>
                </w:rPr>
                <w:t xml:space="preserve">28</w:t>
              </w:r>
            </w:hyperlink>
            <w:r>
              <w:rPr>
                <w:sz w:val="20"/>
              </w:rPr>
              <w:t xml:space="preserve"> Производство машин и оборудования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21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28.001</w:t>
            </w:r>
          </w:p>
        </w:tc>
        <w:tc>
          <w:tcPr>
            <w:tcW w:w="6350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42" w:tooltip="Приказ Минтруда России от 23.04.2018 N 279н &quot;Об утверждении профессионального стандарта &quot;Специалист по проектированию технологических комплексов механосборочных производств&quot; (Зарегистрировано в Минюсте России 15.05.2018 N 51099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по проектированию технологических комплексов механосборочных производств", утвержденный приказом Министерства труда и социальной защиты Российской Федерации от 23 апреля 2018 г. N 279н (зарегистрирован Министерством юстиции Российской Федерации 15 мая 2018 г., регистрационный N 51099)</w:t>
            </w:r>
          </w:p>
        </w:tc>
      </w:tr>
      <w:tr>
        <w:tc>
          <w:tcPr>
            <w:gridSpan w:val="3"/>
            <w:tcW w:w="9071" w:type="dxa"/>
            <w:vAlign w:val="center"/>
          </w:tcPr>
          <w:p>
            <w:pPr>
              <w:pStyle w:val="0"/>
              <w:outlineLvl w:val="2"/>
              <w:jc w:val="center"/>
            </w:pPr>
            <w:hyperlink w:history="0" r:id="rId43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      <w:r>
                <w:rPr>
                  <w:sz w:val="20"/>
                  <w:color w:val="0000ff"/>
                </w:rPr>
                <w:t xml:space="preserve">31</w:t>
              </w:r>
            </w:hyperlink>
            <w:r>
              <w:rPr>
                <w:sz w:val="20"/>
              </w:rPr>
              <w:t xml:space="preserve"> Автомобилестроение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</w:t>
            </w:r>
          </w:p>
        </w:tc>
        <w:tc>
          <w:tcPr>
            <w:tcW w:w="21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31.002</w:t>
            </w:r>
          </w:p>
        </w:tc>
        <w:tc>
          <w:tcPr>
            <w:tcW w:w="6350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44" w:tooltip="Приказ Минтруда России от 30.10.2018 N 677н &quot;Об утверждении профессионального стандарта &quot;Специалист по мехатронике в автомобилестроении&quot; (Зарегистрировано в Минюсте России 20.11.2018 N 52736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по мехатронике в автомобилестроении", утвержденный приказом Министерства труда и социальной защиты Российской Федерации от 30 октября 2018 г. N 677н (зарегистрирован Министерством юстиции Российской Федерации 20 ноября 2018 г., регистрационный N 52736)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</w:t>
            </w:r>
          </w:p>
        </w:tc>
        <w:tc>
          <w:tcPr>
            <w:tcW w:w="21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31.004</w:t>
            </w:r>
          </w:p>
        </w:tc>
        <w:tc>
          <w:tcPr>
            <w:tcW w:w="6350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45" w:tooltip="Приказ Минтруда России от 13.03.2017 N 275н &quot;Об утверждении профессионального стандарта &quot;Специалист по мехатронным системам автомобиля&quot; (Зарегистрировано в Минюсте России 04.04.2017 N 46238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по мехатронным системам автомобиля", утвержденный приказом Министерства труда и социальной защиты Российской Федерации от 13 марта 2017 г. N 275н (зарегистрирован Министерством юстиции Российской Федерации 4 апреля 2017 г., регистрационный N 46238)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7.</w:t>
            </w:r>
          </w:p>
        </w:tc>
        <w:tc>
          <w:tcPr>
            <w:tcW w:w="21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31.007</w:t>
            </w:r>
          </w:p>
        </w:tc>
        <w:tc>
          <w:tcPr>
            <w:tcW w:w="6350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46" w:tooltip="Приказ Минтруда России от 31.10.2018 N 681н &quot;Об утверждении профессионального стандарта &quot;Специалист по сборке агрегатов и автомобиля&quot; (Зарегистрировано в Минюсте России 22.11.2018 N 52750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по сборке агрегатов и автомобиля", утвержденный приказом Министерства труда и социальной защиты Российской Федерации от 31 октября 2018 г. N 681н (зарегистрирован Министерством юстиции Российской Федерации 22 ноября 2018 г., регистрационный N 52750)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8.</w:t>
            </w:r>
          </w:p>
        </w:tc>
        <w:tc>
          <w:tcPr>
            <w:tcW w:w="21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31.010</w:t>
            </w:r>
          </w:p>
        </w:tc>
        <w:tc>
          <w:tcPr>
            <w:tcW w:w="6350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47" w:tooltip="Приказ Минтруда России от 13.03.2017 N 258н &quot;Об утверждении профессионального стандарта &quot;Конструктор в автомобилестроении&quot; (Зарегистрировано в Минюсте России 03.04.2017 N 46223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"Конструктор в автомобилестроении", утвержденный приказом Министерства труда и социальной защиты Российской Федерации от 13 марта 2017 г. N 258н (зарегистрирован Министерством юстиции Российской Федерации 3 апреля 2017 г., регистрационный N 46223)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9.</w:t>
            </w:r>
          </w:p>
        </w:tc>
        <w:tc>
          <w:tcPr>
            <w:tcW w:w="21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31.011</w:t>
            </w:r>
          </w:p>
        </w:tc>
        <w:tc>
          <w:tcPr>
            <w:tcW w:w="6350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48" w:tooltip="Приказ Минтруда России от 09.10.2014 N 678н (ред. от 12.12.2016) &quot;Об утверждении профессионального стандарта &quot;Специалист по продажам в автомобилестроении&quot; (Зарегистрировано в Минюсте России 13.11.2014 N 34689)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по продажам в автомобилестроении", утвержденный приказом Министерства труда и социальной защиты Российской Федерации от 9 октября 2014 г. N 678н (зарегистрирован Министерством юстиции Российской Федерации 13 ноября 2014 г., регистрационный N 34689), с изменением, внесенным приказом Министерства труда и социальной защиты Российской Федерации от 12 декабря 2016 г. N 727н (зарегистрирован Министерством юстиции Российской Федерации 13 января 2017 г., регистрационный N 45230)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</w:t>
            </w:r>
          </w:p>
        </w:tc>
        <w:tc>
          <w:tcPr>
            <w:tcW w:w="21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31.012</w:t>
            </w:r>
          </w:p>
        </w:tc>
        <w:tc>
          <w:tcPr>
            <w:tcW w:w="6350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49" w:tooltip="Приказ Минтруда России от 13.10.2014 N 707н (ред. от 12.12.2016) &quot;Об утверждении профессионального стандарта &quot;Специалист по исследованию и анализу рынка автомобилестроения&quot; (Зарегистрировано в Минюсте России 11.11.2014 N 34639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по исследованию и анализу рынка автомобилестроения", утвержденный приказом Министерства труда и социальной защиты Российской Федерации от 13 октября 2014 г. N 707н (зарегистрирован Министерством юстиции Российской Федерации 11 ноября 2014 г., регистрационный N 34639), с изменением, внесенным приказом Министерства труда и социальной защиты Российской Федерации от 12 декабря 2016 г. N 727н (зарегистрирован Министерством юстиции Российской Федерации 13 января 2017 г., регистрационный N 45230)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11.</w:t>
            </w:r>
          </w:p>
        </w:tc>
        <w:tc>
          <w:tcPr>
            <w:tcW w:w="21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31.014</w:t>
            </w:r>
          </w:p>
        </w:tc>
        <w:tc>
          <w:tcPr>
            <w:tcW w:w="6350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50" w:tooltip="Приказ Минтруда России от 13.03.2017 N 264н &quot;Об утверждении профессионального стандарта &quot;Технолог в автомобилестроении&quot; (Зарегистрировано в Минюсте России 03.04.2017 N 46227)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"Технолог в автомобилестроении", утвержденный приказом Министерства труда и социальной защиты Российской Федерации от 13 марта 2017 г. N 264н (зарегистрирован Министерством юстиции Российской Федерации 3 апреля 2017 г., регистрационный N 46227)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12.</w:t>
            </w:r>
          </w:p>
        </w:tc>
        <w:tc>
          <w:tcPr>
            <w:tcW w:w="21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31.015</w:t>
            </w:r>
          </w:p>
        </w:tc>
        <w:tc>
          <w:tcPr>
            <w:tcW w:w="6350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51" w:tooltip="Приказ Минтруда России от 14.10.2014 N 720н &quot;Об утверждении профессионального стандарта &quot;Специалист технологической подготовки производства в автомобилестроении&quot; (Зарегистрировано в Минюсте России 11.11.2014 N 34638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технологической подготовки производства в автомобилестроении", утвержденный приказом Министерства труда и социальной защиты Российской Федерации от 14 октября 2014 г. N 720н (зарегистрирован Министерством юстиции Российской Федерации 11 ноября 2014 г., регистрационный N 34638)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13.</w:t>
            </w:r>
          </w:p>
        </w:tc>
        <w:tc>
          <w:tcPr>
            <w:tcW w:w="21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31.021</w:t>
            </w:r>
          </w:p>
        </w:tc>
        <w:tc>
          <w:tcPr>
            <w:tcW w:w="6350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52" w:tooltip="Приказ Минтруда России от 01.03.2017 N 210н &quot;Об утверждении профессионального стандарта &quot;Специалист по испытаниям и исследованиям в автомобилестроении&quot; (Зарегистрировано в Минюсте России 15.03.2017 N 45969)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по испытаниям и исследованиям в автомобилестроении", утвержденный приказом Министерства труда и социальной защиты Российской Федерации от 1 марта 2017 г. N 210н (зарегистрирован Министерством юстиции Российской Федерации 15 марта 2017 г., регистрационный N 45969)</w:t>
            </w:r>
          </w:p>
        </w:tc>
      </w:tr>
      <w:tr>
        <w:tc>
          <w:tcPr>
            <w:gridSpan w:val="3"/>
            <w:tcW w:w="9071" w:type="dxa"/>
            <w:vAlign w:val="center"/>
          </w:tcPr>
          <w:p>
            <w:pPr>
              <w:pStyle w:val="0"/>
              <w:outlineLvl w:val="2"/>
              <w:jc w:val="center"/>
            </w:pPr>
            <w:hyperlink w:history="0" r:id="rId53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      <w:r>
                <w:rPr>
                  <w:sz w:val="20"/>
                  <w:color w:val="0000ff"/>
                </w:rPr>
                <w:t xml:space="preserve">33</w:t>
              </w:r>
            </w:hyperlink>
            <w:r>
              <w:rPr>
                <w:sz w:val="20"/>
              </w:rPr>
              <w:t xml:space="preserve"> Сервис, оказание услуг населению (торговля, техническое обслуживание, ремонт, предоставление персональных услуг, услуги гостеприимства, общественное питание и прочие)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14.</w:t>
            </w:r>
          </w:p>
        </w:tc>
        <w:tc>
          <w:tcPr>
            <w:tcW w:w="21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33.005</w:t>
            </w:r>
          </w:p>
        </w:tc>
        <w:tc>
          <w:tcPr>
            <w:tcW w:w="6350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54" w:tooltip="Приказ Минтруда России от 23.03.2015 N 187н &quot;Об утверждении профессионального стандарта &quot;Специалист по техническому диагностированию и контролю технического состояния автотранспортных средств при периодическом техническом осмотре&quot; (Зарегистрировано в Минюсте России 29.04.2015 N 37055)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по техническому диагностированию и контролю технического состояния автотранспортных средств при периодическом техническом осмотре", утвержденный приказом Министерства труда и социальной защиты Российской Федерации от 23 марта 2015 г. N 187н (зарегистрирован Министерством юстиции Российской Федерации 29 апреля 2015 г., регистрационный N 37055)</w:t>
            </w:r>
          </w:p>
        </w:tc>
      </w:tr>
      <w:tr>
        <w:tc>
          <w:tcPr>
            <w:gridSpan w:val="3"/>
            <w:tcW w:w="9071" w:type="dxa"/>
            <w:vAlign w:val="center"/>
          </w:tcPr>
          <w:p>
            <w:pPr>
              <w:pStyle w:val="0"/>
              <w:outlineLvl w:val="2"/>
              <w:jc w:val="center"/>
            </w:pPr>
            <w:hyperlink w:history="0" r:id="rId55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      <w:r>
                <w:rPr>
                  <w:sz w:val="20"/>
                  <w:color w:val="0000ff"/>
                </w:rPr>
                <w:t xml:space="preserve">40</w:t>
              </w:r>
            </w:hyperlink>
            <w:r>
              <w:rPr>
                <w:sz w:val="20"/>
              </w:rPr>
              <w:t xml:space="preserve"> Сквозные виды профессиональной деятельности в промышленности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15.</w:t>
            </w:r>
          </w:p>
        </w:tc>
        <w:tc>
          <w:tcPr>
            <w:tcW w:w="21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40.062</w:t>
            </w:r>
          </w:p>
        </w:tc>
        <w:tc>
          <w:tcPr>
            <w:tcW w:w="6350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56" w:tooltip="Приказ Минтруда России от 31.10.2014 N 856н (ред. от 12.12.2016) &quot;Об утверждении профессионального стандарта &quot;Специалист по качеству продукции&quot; (Зарегистрировано в Минюсте России 26.11.2014 N 34920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по качеству продукции", утвержденный приказом Министерства труда и социальной защиты Российской Федерации от 31 октября 2014 г. N 856н (зарегистрирован Министерством юстиции Российской Федерации 26 ноября 2014 г., регистрационный N 34920), с изменением, внесенным приказом Министерства труда и социальной защиты Российской Федерации от 12 декабря 2016 г. N 727н (зарегистрирован Министерством юстиции Российской Федерации 13 января 2017 г., регистрационный N 45230)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16.</w:t>
            </w:r>
          </w:p>
        </w:tc>
        <w:tc>
          <w:tcPr>
            <w:tcW w:w="21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40.112</w:t>
            </w:r>
          </w:p>
        </w:tc>
        <w:tc>
          <w:tcPr>
            <w:tcW w:w="6350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57" w:tooltip="Приказ Минтруда России от 21.12.2015 N 1056н (ред. от 13.09.2016) &quot;Об утверждении профессионального стандарта &quot;Работник по монтажу и наладке подъемных сооружений&quot; (Зарегистрировано в Минюсте России 21.01.2016 N 40679)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"Работник по монтажу и наладке подъемных сооружений", утвержденный приказом Министерства труда и социальной защиты Российской Федерации от 21 декабря 2015 г. N 1056н (зарегистрирован Министерством юстиции Российской Федерации 21 января 2016 г., регистрационный N 40679), с изменением, внесенным приказом Министерства труда и социальной защиты Российской Федерации от 13 сентября 2016 г. N 506н (зарегистрирован Министерством юстиции Российской Федерации 26 сентября 2016 г., регистрационный N 43806)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17.</w:t>
            </w:r>
          </w:p>
        </w:tc>
        <w:tc>
          <w:tcPr>
            <w:tcW w:w="21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40.113</w:t>
            </w:r>
          </w:p>
        </w:tc>
        <w:tc>
          <w:tcPr>
            <w:tcW w:w="6350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58" w:tooltip="Приказ Минтруда России от 21.12.2015 N 1062н &quot;Об утверждении профессионального стандарта &quot;Работник по эксплуатации, ремонту и обслуживанию подъемных сооружений&quot; (Зарегистрировано в Минюсте России 25.01.2016 N 40743)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"Работник по эксплуатации, ремонту и обслуживанию подъемных сооружений", утвержденный приказом Министерства труда и социальной защиты Российской Федерации от 21 декабря 2015 г. N 1062н (зарегистрирован Министерством юстиции Российской Федерации 25 января 2016 г., регистрационный N 40743)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18.</w:t>
            </w:r>
          </w:p>
        </w:tc>
        <w:tc>
          <w:tcPr>
            <w:tcW w:w="21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40.116</w:t>
            </w:r>
          </w:p>
        </w:tc>
        <w:tc>
          <w:tcPr>
            <w:tcW w:w="6350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59" w:tooltip="Приказ Минтруда России от 24.12.2015 N 1142н &quot;Об утверждении профессионального стандарта &quot;Специалист по обеспечению промышленной безопасности при эксплуатации оборудования, работающего под избыточным давлением, и/или подъемных сооружений&quot; (Зарегистрировано в Минюсте России 26.01.2016 N 40800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по обеспечению промышленной безопасности при эксплуатации оборудования, работающего под избыточным давлением, и/или подъемных сооружений", утвержденный приказом Министерства труда и социальной защиты Российской Федерации от 24 декабря 2015 г. N 1142н (зарегистрирован Министерством юстиции Российской Федерации 26 января 2016 г., регистрационный N 40800)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Минобрнауки России от 07.08.2020 N 915</w:t>
            <w:br/>
            <w:t>(ред. от 27.02.2023)</w:t>
            <w:br/>
            <w:t>"Об утверждении федерального государственного образов...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05.12.2024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385079&amp;dst=103313" TargetMode = "External"/>
	<Relationship Id="rId8" Type="http://schemas.openxmlformats.org/officeDocument/2006/relationships/hyperlink" Target="https://login.consultant.ru/link/?req=doc&amp;base=LAW&amp;n=428382&amp;dst=100621" TargetMode = "External"/>
	<Relationship Id="rId9" Type="http://schemas.openxmlformats.org/officeDocument/2006/relationships/hyperlink" Target="https://login.consultant.ru/link/?req=doc&amp;base=LAW&amp;n=443783&amp;dst=101364" TargetMode = "External"/>
	<Relationship Id="rId10" Type="http://schemas.openxmlformats.org/officeDocument/2006/relationships/hyperlink" Target="https://login.consultant.ru/link/?req=doc&amp;base=LAW&amp;n=479828&amp;dst=100059" TargetMode = "External"/>
	<Relationship Id="rId11" Type="http://schemas.openxmlformats.org/officeDocument/2006/relationships/hyperlink" Target="https://login.consultant.ru/link/?req=doc&amp;base=LAW&amp;n=481262&amp;dst=100072" TargetMode = "External"/>
	<Relationship Id="rId12" Type="http://schemas.openxmlformats.org/officeDocument/2006/relationships/hyperlink" Target="https://login.consultant.ru/link/?req=doc&amp;base=LAW&amp;n=177085&amp;dst=100014" TargetMode = "External"/>
	<Relationship Id="rId13" Type="http://schemas.openxmlformats.org/officeDocument/2006/relationships/hyperlink" Target="https://login.consultant.ru/link/?req=doc&amp;base=LAW&amp;n=385079&amp;dst=103313" TargetMode = "External"/>
	<Relationship Id="rId14" Type="http://schemas.openxmlformats.org/officeDocument/2006/relationships/hyperlink" Target="https://login.consultant.ru/link/?req=doc&amp;base=LAW&amp;n=428382&amp;dst=100621" TargetMode = "External"/>
	<Relationship Id="rId15" Type="http://schemas.openxmlformats.org/officeDocument/2006/relationships/hyperlink" Target="https://login.consultant.ru/link/?req=doc&amp;base=LAW&amp;n=443783&amp;dst=101364" TargetMode = "External"/>
	<Relationship Id="rId16" Type="http://schemas.openxmlformats.org/officeDocument/2006/relationships/hyperlink" Target="https://login.consultant.ru/link/?req=doc&amp;base=LAW&amp;n=470336&amp;dst=217" TargetMode = "External"/>
	<Relationship Id="rId17" Type="http://schemas.openxmlformats.org/officeDocument/2006/relationships/hyperlink" Target="https://login.consultant.ru/link/?req=doc&amp;base=LAW&amp;n=470336&amp;dst=100249" TargetMode = "External"/>
	<Relationship Id="rId18" Type="http://schemas.openxmlformats.org/officeDocument/2006/relationships/hyperlink" Target="https://login.consultant.ru/link/?req=doc&amp;base=LAW&amp;n=214720&amp;dst=100047" TargetMode = "External"/>
	<Relationship Id="rId19" Type="http://schemas.openxmlformats.org/officeDocument/2006/relationships/hyperlink" Target="https://login.consultant.ru/link/?req=doc&amp;base=LAW&amp;n=214720&amp;dst=100050" TargetMode = "External"/>
	<Relationship Id="rId20" Type="http://schemas.openxmlformats.org/officeDocument/2006/relationships/hyperlink" Target="https://login.consultant.ru/link/?req=doc&amp;base=LAW&amp;n=214720&amp;dst=100074" TargetMode = "External"/>
	<Relationship Id="rId21" Type="http://schemas.openxmlformats.org/officeDocument/2006/relationships/hyperlink" Target="https://login.consultant.ru/link/?req=doc&amp;base=LAW&amp;n=214720&amp;dst=100076" TargetMode = "External"/>
	<Relationship Id="rId22" Type="http://schemas.openxmlformats.org/officeDocument/2006/relationships/hyperlink" Target="https://login.consultant.ru/link/?req=doc&amp;base=LAW&amp;n=214720&amp;dst=100080" TargetMode = "External"/>
	<Relationship Id="rId23" Type="http://schemas.openxmlformats.org/officeDocument/2006/relationships/hyperlink" Target="https://login.consultant.ru/link/?req=doc&amp;base=LAW&amp;n=214720&amp;dst=100082" TargetMode = "External"/>
	<Relationship Id="rId24" Type="http://schemas.openxmlformats.org/officeDocument/2006/relationships/hyperlink" Target="https://login.consultant.ru/link/?req=doc&amp;base=LAW&amp;n=214720&amp;dst=100104" TargetMode = "External"/>
	<Relationship Id="rId25" Type="http://schemas.openxmlformats.org/officeDocument/2006/relationships/hyperlink" Target="https://login.consultant.ru/link/?req=doc&amp;base=LAW&amp;n=214720&amp;dst=100110" TargetMode = "External"/>
	<Relationship Id="rId26" Type="http://schemas.openxmlformats.org/officeDocument/2006/relationships/hyperlink" Target="https://login.consultant.ru/link/?req=doc&amp;base=LAW&amp;n=214720&amp;dst=100114" TargetMode = "External"/>
	<Relationship Id="rId27" Type="http://schemas.openxmlformats.org/officeDocument/2006/relationships/hyperlink" Target="https://login.consultant.ru/link/?req=doc&amp;base=LAW&amp;n=214720&amp;dst=100116" TargetMode = "External"/>
	<Relationship Id="rId28" Type="http://schemas.openxmlformats.org/officeDocument/2006/relationships/hyperlink" Target="https://login.consultant.ru/link/?req=doc&amp;base=LAW&amp;n=428382&amp;dst=100621" TargetMode = "External"/>
	<Relationship Id="rId29" Type="http://schemas.openxmlformats.org/officeDocument/2006/relationships/hyperlink" Target="https://login.consultant.ru/link/?req=doc&amp;base=LAW&amp;n=443783&amp;dst=101364" TargetMode = "External"/>
	<Relationship Id="rId30" Type="http://schemas.openxmlformats.org/officeDocument/2006/relationships/hyperlink" Target="https://login.consultant.ru/link/?req=doc&amp;base=LAW&amp;n=385079&amp;dst=103313" TargetMode = "External"/>
	<Relationship Id="rId31" Type="http://schemas.openxmlformats.org/officeDocument/2006/relationships/hyperlink" Target="http://profstandart.rosmintrud.ru" TargetMode = "External"/>
	<Relationship Id="rId32" Type="http://schemas.openxmlformats.org/officeDocument/2006/relationships/hyperlink" Target="https://login.consultant.ru/link/?req=doc&amp;base=LAW&amp;n=214720&amp;dst=100006" TargetMode = "External"/>
	<Relationship Id="rId33" Type="http://schemas.openxmlformats.org/officeDocument/2006/relationships/hyperlink" Target="https://login.consultant.ru/link/?req=doc&amp;base=LAW&amp;n=146970" TargetMode = "External"/>
	<Relationship Id="rId34" Type="http://schemas.openxmlformats.org/officeDocument/2006/relationships/hyperlink" Target="https://login.consultant.ru/link/?req=doc&amp;base=LAW&amp;n=490125" TargetMode = "External"/>
	<Relationship Id="rId35" Type="http://schemas.openxmlformats.org/officeDocument/2006/relationships/hyperlink" Target="https://login.consultant.ru/link/?req=doc&amp;base=LAW&amp;n=482686" TargetMode = "External"/>
	<Relationship Id="rId36" Type="http://schemas.openxmlformats.org/officeDocument/2006/relationships/hyperlink" Target="https://login.consultant.ru/link/?req=doc&amp;base=LAW&amp;n=484318&amp;dst=100947" TargetMode = "External"/>
	<Relationship Id="rId37" Type="http://schemas.openxmlformats.org/officeDocument/2006/relationships/hyperlink" Target="https://login.consultant.ru/link/?req=doc&amp;base=LAW&amp;n=214720&amp;dst=100080" TargetMode = "External"/>
	<Relationship Id="rId38" Type="http://schemas.openxmlformats.org/officeDocument/2006/relationships/hyperlink" Target="https://login.consultant.ru/link/?req=doc&amp;base=LAW&amp;n=331905&amp;dst=100010" TargetMode = "External"/>
	<Relationship Id="rId39" Type="http://schemas.openxmlformats.org/officeDocument/2006/relationships/hyperlink" Target="https://login.consultant.ru/link/?req=doc&amp;base=LAW&amp;n=122537&amp;dst=100009" TargetMode = "External"/>
	<Relationship Id="rId40" Type="http://schemas.openxmlformats.org/officeDocument/2006/relationships/hyperlink" Target="https://login.consultant.ru/link/?req=doc&amp;base=LAW&amp;n=211261&amp;dst=100009" TargetMode = "External"/>
	<Relationship Id="rId41" Type="http://schemas.openxmlformats.org/officeDocument/2006/relationships/hyperlink" Target="https://login.consultant.ru/link/?req=doc&amp;base=LAW&amp;n=214720&amp;dst=100104" TargetMode = "External"/>
	<Relationship Id="rId42" Type="http://schemas.openxmlformats.org/officeDocument/2006/relationships/hyperlink" Target="https://login.consultant.ru/link/?req=doc&amp;base=LAW&amp;n=298190&amp;dst=100010" TargetMode = "External"/>
	<Relationship Id="rId43" Type="http://schemas.openxmlformats.org/officeDocument/2006/relationships/hyperlink" Target="https://login.consultant.ru/link/?req=doc&amp;base=LAW&amp;n=214720&amp;dst=100110" TargetMode = "External"/>
	<Relationship Id="rId44" Type="http://schemas.openxmlformats.org/officeDocument/2006/relationships/hyperlink" Target="https://login.consultant.ru/link/?req=doc&amp;base=LAW&amp;n=311652&amp;dst=100010" TargetMode = "External"/>
	<Relationship Id="rId45" Type="http://schemas.openxmlformats.org/officeDocument/2006/relationships/hyperlink" Target="https://login.consultant.ru/link/?req=doc&amp;base=LAW&amp;n=215375&amp;dst=100010" TargetMode = "External"/>
	<Relationship Id="rId46" Type="http://schemas.openxmlformats.org/officeDocument/2006/relationships/hyperlink" Target="https://login.consultant.ru/link/?req=doc&amp;base=LAW&amp;n=311743&amp;dst=100010" TargetMode = "External"/>
	<Relationship Id="rId47" Type="http://schemas.openxmlformats.org/officeDocument/2006/relationships/hyperlink" Target="https://login.consultant.ru/link/?req=doc&amp;base=LAW&amp;n=214975&amp;dst=100010" TargetMode = "External"/>
	<Relationship Id="rId48" Type="http://schemas.openxmlformats.org/officeDocument/2006/relationships/hyperlink" Target="https://login.consultant.ru/link/?req=doc&amp;base=LAW&amp;n=211627&amp;dst=100009" TargetMode = "External"/>
	<Relationship Id="rId49" Type="http://schemas.openxmlformats.org/officeDocument/2006/relationships/hyperlink" Target="https://login.consultant.ru/link/?req=doc&amp;base=LAW&amp;n=211647&amp;dst=100009" TargetMode = "External"/>
	<Relationship Id="rId50" Type="http://schemas.openxmlformats.org/officeDocument/2006/relationships/hyperlink" Target="https://login.consultant.ru/link/?req=doc&amp;base=LAW&amp;n=215057&amp;dst=100010" TargetMode = "External"/>
	<Relationship Id="rId51" Type="http://schemas.openxmlformats.org/officeDocument/2006/relationships/hyperlink" Target="https://login.consultant.ru/link/?req=doc&amp;base=LAW&amp;n=150114&amp;dst=100009" TargetMode = "External"/>
	<Relationship Id="rId52" Type="http://schemas.openxmlformats.org/officeDocument/2006/relationships/hyperlink" Target="https://login.consultant.ru/link/?req=doc&amp;base=LAW&amp;n=214154&amp;dst=100009" TargetMode = "External"/>
	<Relationship Id="rId53" Type="http://schemas.openxmlformats.org/officeDocument/2006/relationships/hyperlink" Target="https://login.consultant.ru/link/?req=doc&amp;base=LAW&amp;n=214720&amp;dst=100114" TargetMode = "External"/>
	<Relationship Id="rId54" Type="http://schemas.openxmlformats.org/officeDocument/2006/relationships/hyperlink" Target="https://login.consultant.ru/link/?req=doc&amp;base=LAW&amp;n=179227&amp;dst=100009" TargetMode = "External"/>
	<Relationship Id="rId55" Type="http://schemas.openxmlformats.org/officeDocument/2006/relationships/hyperlink" Target="https://login.consultant.ru/link/?req=doc&amp;base=LAW&amp;n=214720&amp;dst=100116" TargetMode = "External"/>
	<Relationship Id="rId56" Type="http://schemas.openxmlformats.org/officeDocument/2006/relationships/hyperlink" Target="https://login.consultant.ru/link/?req=doc&amp;base=LAW&amp;n=211626&amp;dst=100010" TargetMode = "External"/>
	<Relationship Id="rId57" Type="http://schemas.openxmlformats.org/officeDocument/2006/relationships/hyperlink" Target="https://login.consultant.ru/link/?req=doc&amp;base=LAW&amp;n=205220&amp;dst=100009" TargetMode = "External"/>
	<Relationship Id="rId58" Type="http://schemas.openxmlformats.org/officeDocument/2006/relationships/hyperlink" Target="https://login.consultant.ru/link/?req=doc&amp;base=LAW&amp;n=193335&amp;dst=100009" TargetMode = "External"/>
	<Relationship Id="rId59" Type="http://schemas.openxmlformats.org/officeDocument/2006/relationships/hyperlink" Target="https://login.consultant.ru/link/?req=doc&amp;base=LAW&amp;n=193659&amp;dst=100009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4024.00.32</Application>
  <Company>КонсультантПлюс Версия 4024.00.32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Минобрнауки России от 07.08.2020 N 915
(ред. от 27.02.2023)
"Об утверждении федерального государственного образовательного стандарта высшего образования - бакалавриат по направлению подготовки 23.03.02 Наземные транспортно-технологические комплексы"
(Зарегистрировано в Минюсте России 21.08.2020 N 59380)</dc:title>
  <dcterms:created xsi:type="dcterms:W3CDTF">2024-12-05T14:11:09Z</dcterms:created>
</cp:coreProperties>
</file>